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5E" w:rsidRDefault="0081425E" w:rsidP="001F3F24">
      <w:pPr>
        <w:spacing w:before="240" w:after="240"/>
        <w:jc w:val="center"/>
        <w:rPr>
          <w:rFonts w:ascii="Arial" w:hAnsi="Arial"/>
          <w:b/>
          <w:sz w:val="36"/>
          <w:szCs w:val="36"/>
        </w:rPr>
      </w:pPr>
      <w:bookmarkStart w:id="0" w:name="_GoBack"/>
      <w:bookmarkEnd w:id="0"/>
      <w:r w:rsidRPr="00781B43">
        <w:rPr>
          <w:rFonts w:ascii="Arial" w:hAnsi="Arial"/>
          <w:b/>
          <w:sz w:val="36"/>
          <w:szCs w:val="36"/>
        </w:rPr>
        <w:t xml:space="preserve">RESOLUCIÓN DE ADJUDICACIÓN </w:t>
      </w:r>
    </w:p>
    <w:p w:rsidR="001F3F24" w:rsidRPr="001F3F24" w:rsidRDefault="001F3F24" w:rsidP="001F3F24">
      <w:pPr>
        <w:pStyle w:val="Ttulo2"/>
        <w:spacing w:before="240" w:after="240" w:line="240" w:lineRule="auto"/>
        <w:ind w:right="-710"/>
        <w:jc w:val="right"/>
        <w:rPr>
          <w:rFonts w:ascii="Arial" w:hAnsi="Arial" w:cs="Arial"/>
          <w:color w:val="000000"/>
          <w:sz w:val="24"/>
          <w:szCs w:val="22"/>
          <w:lang w:val="es-ES"/>
        </w:rPr>
      </w:pPr>
      <w:r w:rsidRPr="001F3F24">
        <w:rPr>
          <w:rFonts w:ascii="Arial" w:hAnsi="Arial" w:cs="Arial"/>
          <w:sz w:val="28"/>
          <w:szCs w:val="24"/>
          <w:lang w:val="es-ES"/>
        </w:rPr>
        <w:t xml:space="preserve"> </w:t>
      </w:r>
      <w:r w:rsidRPr="001F3F24">
        <w:rPr>
          <w:rFonts w:ascii="Arial" w:hAnsi="Arial" w:cs="Arial"/>
          <w:color w:val="000000"/>
          <w:sz w:val="24"/>
          <w:szCs w:val="22"/>
          <w:lang w:val="es-ES"/>
        </w:rPr>
        <w:t>ACUERDO MARCO 2015/206</w:t>
      </w:r>
      <w:r>
        <w:rPr>
          <w:rFonts w:ascii="Arial" w:hAnsi="Arial" w:cs="Arial"/>
          <w:color w:val="000000"/>
          <w:sz w:val="24"/>
          <w:szCs w:val="22"/>
          <w:lang w:val="es-ES"/>
        </w:rPr>
        <w:t xml:space="preserve"> – LOTE </w:t>
      </w:r>
      <w:r w:rsidR="00566EE8">
        <w:rPr>
          <w:rFonts w:ascii="Arial" w:hAnsi="Arial" w:cs="Arial"/>
          <w:color w:val="000000"/>
          <w:sz w:val="24"/>
          <w:szCs w:val="22"/>
          <w:lang w:val="es-ES"/>
        </w:rPr>
        <w:t>4</w:t>
      </w:r>
    </w:p>
    <w:p w:rsidR="0081425E" w:rsidRPr="00B0709C" w:rsidRDefault="0081425E" w:rsidP="001F3F24">
      <w:pPr>
        <w:pStyle w:val="Ttulo2"/>
        <w:spacing w:before="240" w:after="240" w:line="240" w:lineRule="auto"/>
        <w:ind w:right="-710"/>
        <w:rPr>
          <w:rFonts w:ascii="Arial" w:hAnsi="Arial" w:cs="Arial"/>
          <w:sz w:val="28"/>
          <w:szCs w:val="36"/>
          <w:u w:val="single"/>
        </w:rPr>
      </w:pPr>
      <w:r w:rsidRPr="00B0709C">
        <w:rPr>
          <w:rFonts w:ascii="Arial" w:hAnsi="Arial" w:cs="Arial"/>
          <w:sz w:val="28"/>
          <w:szCs w:val="36"/>
          <w:u w:val="single"/>
        </w:rPr>
        <w:t>HECHOS</w:t>
      </w:r>
    </w:p>
    <w:p w:rsidR="0081425E" w:rsidRPr="00B0709C" w:rsidRDefault="0081425E" w:rsidP="004E0BA5">
      <w:pPr>
        <w:pStyle w:val="Encabezado"/>
        <w:spacing w:before="240" w:after="240" w:line="264" w:lineRule="auto"/>
        <w:ind w:right="-709"/>
        <w:jc w:val="both"/>
        <w:rPr>
          <w:rFonts w:ascii="Arial" w:hAnsi="Arial" w:cs="Arial"/>
          <w:b/>
          <w:szCs w:val="24"/>
        </w:rPr>
      </w:pPr>
      <w:r w:rsidRPr="00B0709C">
        <w:rPr>
          <w:rFonts w:ascii="Arial" w:hAnsi="Arial" w:cs="Arial"/>
          <w:b/>
          <w:szCs w:val="24"/>
        </w:rPr>
        <w:t>I.-</w:t>
      </w:r>
      <w:r w:rsidRPr="00B0709C">
        <w:rPr>
          <w:rFonts w:ascii="Arial" w:hAnsi="Arial" w:cs="Arial"/>
          <w:szCs w:val="24"/>
        </w:rPr>
        <w:t xml:space="preserve"> Mediante Resolución de est</w:t>
      </w:r>
      <w:r w:rsidR="001F3F24" w:rsidRPr="00B0709C">
        <w:rPr>
          <w:rFonts w:ascii="Arial" w:hAnsi="Arial" w:cs="Arial"/>
          <w:szCs w:val="24"/>
        </w:rPr>
        <w:t xml:space="preserve">e Instituto </w:t>
      </w:r>
      <w:r w:rsidRPr="00B0709C">
        <w:rPr>
          <w:rFonts w:ascii="Arial" w:hAnsi="Arial" w:cs="Arial"/>
          <w:szCs w:val="24"/>
        </w:rPr>
        <w:t xml:space="preserve">de </w:t>
      </w:r>
      <w:r w:rsidRPr="006352FC">
        <w:rPr>
          <w:rFonts w:ascii="Arial" w:hAnsi="Arial" w:cs="Arial"/>
          <w:szCs w:val="24"/>
        </w:rPr>
        <w:t xml:space="preserve">fecha </w:t>
      </w:r>
      <w:r w:rsidR="006352FC" w:rsidRPr="006352FC">
        <w:rPr>
          <w:rFonts w:ascii="Arial" w:hAnsi="Arial" w:cs="Arial"/>
          <w:b/>
          <w:szCs w:val="24"/>
        </w:rPr>
        <w:t>22</w:t>
      </w:r>
      <w:r w:rsidR="005C7E0F" w:rsidRPr="006352FC">
        <w:rPr>
          <w:rFonts w:ascii="Arial" w:hAnsi="Arial" w:cs="Arial"/>
          <w:b/>
          <w:szCs w:val="24"/>
        </w:rPr>
        <w:t xml:space="preserve"> de </w:t>
      </w:r>
      <w:r w:rsidR="006352FC" w:rsidRPr="006352FC">
        <w:rPr>
          <w:rFonts w:ascii="Arial" w:hAnsi="Arial" w:cs="Arial"/>
          <w:b/>
          <w:szCs w:val="24"/>
        </w:rPr>
        <w:t>octubre</w:t>
      </w:r>
      <w:r w:rsidR="005C7E0F" w:rsidRPr="006352FC">
        <w:rPr>
          <w:rFonts w:ascii="Arial" w:hAnsi="Arial" w:cs="Arial"/>
          <w:b/>
          <w:szCs w:val="24"/>
        </w:rPr>
        <w:t xml:space="preserve"> de 2015</w:t>
      </w:r>
      <w:r w:rsidRPr="006352FC">
        <w:rPr>
          <w:rFonts w:ascii="Arial" w:hAnsi="Arial" w:cs="Arial"/>
          <w:szCs w:val="24"/>
        </w:rPr>
        <w:t>, se</w:t>
      </w:r>
      <w:r w:rsidRPr="00B0709C">
        <w:rPr>
          <w:rFonts w:ascii="Arial" w:hAnsi="Arial" w:cs="Arial"/>
          <w:szCs w:val="24"/>
        </w:rPr>
        <w:t xml:space="preserve"> aprobó Expediente </w:t>
      </w:r>
      <w:r w:rsidR="001F3F24" w:rsidRPr="00B0709C">
        <w:rPr>
          <w:rFonts w:ascii="Arial" w:hAnsi="Arial" w:cs="Arial"/>
          <w:b/>
          <w:szCs w:val="24"/>
        </w:rPr>
        <w:t xml:space="preserve">AM 2015/206 </w:t>
      </w:r>
      <w:r w:rsidRPr="006352FC">
        <w:rPr>
          <w:rFonts w:ascii="Arial" w:hAnsi="Arial" w:cs="Arial"/>
          <w:szCs w:val="24"/>
        </w:rPr>
        <w:t>y gasto para</w:t>
      </w:r>
      <w:r w:rsidRPr="00B0709C">
        <w:rPr>
          <w:rFonts w:ascii="Arial" w:hAnsi="Arial" w:cs="Arial"/>
          <w:szCs w:val="24"/>
        </w:rPr>
        <w:t xml:space="preserve"> la con</w:t>
      </w:r>
      <w:r w:rsidR="001F3F24" w:rsidRPr="00B0709C">
        <w:rPr>
          <w:rFonts w:ascii="Arial" w:hAnsi="Arial" w:cs="Arial"/>
          <w:szCs w:val="24"/>
        </w:rPr>
        <w:t xml:space="preserve">clusión por Procedimiento Abierto de un Acuerdo Marco para el </w:t>
      </w:r>
      <w:r w:rsidR="00A80B81" w:rsidRPr="00B0709C">
        <w:rPr>
          <w:rFonts w:ascii="Arial" w:hAnsi="Arial" w:cs="Arial"/>
          <w:b/>
          <w:i/>
          <w:szCs w:val="24"/>
          <w:lang w:val="es-ES"/>
        </w:rPr>
        <w:t>S</w:t>
      </w:r>
      <w:r w:rsidR="001F3F24" w:rsidRPr="00B0709C">
        <w:rPr>
          <w:rFonts w:ascii="Arial" w:hAnsi="Arial" w:cs="Arial"/>
          <w:b/>
          <w:i/>
          <w:szCs w:val="24"/>
          <w:lang w:val="es-ES"/>
        </w:rPr>
        <w:t>UMINISTRO DE PRODUCTOS SANITARIOS (IMPLANTES INTRAOCULARES)(12 LOTES) PARA VARIAS COMUNIDADES AUTÓNOMAS Y ORGANISMOS DE LA ADMINSITRACIÓN DEL ESTADO MEDIANTE PROCEDIMIENTO DE ADOPCIÓN DE TIPO PREVISTO EN LA ORDEN MINISTERIAL SSI/1076/2014, DE DECLARACIÓN DE BIENES DE ADQUISICIÓN CENTRALIZADA</w:t>
      </w:r>
      <w:r w:rsidRPr="00B0709C">
        <w:rPr>
          <w:rFonts w:ascii="Arial" w:hAnsi="Arial" w:cs="Arial"/>
          <w:b/>
          <w:i/>
          <w:szCs w:val="24"/>
        </w:rPr>
        <w:t xml:space="preserve">, </w:t>
      </w:r>
      <w:r w:rsidRPr="00B0709C">
        <w:rPr>
          <w:rFonts w:ascii="Arial" w:hAnsi="Arial" w:cs="Arial"/>
          <w:szCs w:val="24"/>
        </w:rPr>
        <w:t>siendo publicada la convocatoria en el «</w:t>
      </w:r>
      <w:r w:rsidRPr="00B0709C">
        <w:rPr>
          <w:rFonts w:ascii="Arial" w:hAnsi="Arial" w:cs="Arial"/>
          <w:i/>
          <w:szCs w:val="24"/>
        </w:rPr>
        <w:t>Boletín Oficial del Estado</w:t>
      </w:r>
      <w:r w:rsidRPr="00B0709C">
        <w:rPr>
          <w:rFonts w:ascii="Arial" w:hAnsi="Arial" w:cs="Arial"/>
          <w:szCs w:val="24"/>
        </w:rPr>
        <w:t xml:space="preserve">» </w:t>
      </w:r>
      <w:r w:rsidRPr="005337E1">
        <w:rPr>
          <w:rFonts w:ascii="Arial" w:hAnsi="Arial" w:cs="Arial"/>
          <w:b/>
          <w:szCs w:val="24"/>
        </w:rPr>
        <w:t xml:space="preserve">nº  </w:t>
      </w:r>
      <w:r w:rsidR="005337E1" w:rsidRPr="005337E1">
        <w:rPr>
          <w:rFonts w:ascii="Arial" w:hAnsi="Arial" w:cs="Arial"/>
          <w:b/>
          <w:szCs w:val="24"/>
        </w:rPr>
        <w:t>267</w:t>
      </w:r>
      <w:r w:rsidR="001F3F24" w:rsidRPr="005337E1">
        <w:rPr>
          <w:rFonts w:ascii="Arial" w:hAnsi="Arial" w:cs="Arial"/>
          <w:szCs w:val="24"/>
        </w:rPr>
        <w:t xml:space="preserve"> </w:t>
      </w:r>
      <w:r w:rsidRPr="005337E1">
        <w:rPr>
          <w:rFonts w:ascii="Arial" w:hAnsi="Arial" w:cs="Arial"/>
          <w:szCs w:val="24"/>
        </w:rPr>
        <w:t xml:space="preserve">de </w:t>
      </w:r>
      <w:r w:rsidR="007F6064" w:rsidRPr="005337E1">
        <w:rPr>
          <w:rFonts w:ascii="Arial" w:hAnsi="Arial" w:cs="Arial"/>
          <w:b/>
          <w:szCs w:val="24"/>
        </w:rPr>
        <w:t>7</w:t>
      </w:r>
      <w:r w:rsidR="005C7E0F" w:rsidRPr="005337E1">
        <w:rPr>
          <w:rFonts w:ascii="Arial" w:hAnsi="Arial" w:cs="Arial"/>
          <w:b/>
          <w:szCs w:val="24"/>
        </w:rPr>
        <w:t xml:space="preserve"> de </w:t>
      </w:r>
      <w:r w:rsidR="007F6064" w:rsidRPr="005337E1">
        <w:rPr>
          <w:rFonts w:ascii="Arial" w:hAnsi="Arial" w:cs="Arial"/>
          <w:b/>
          <w:szCs w:val="24"/>
        </w:rPr>
        <w:t>noviembre</w:t>
      </w:r>
      <w:r w:rsidR="005C7E0F" w:rsidRPr="005337E1">
        <w:rPr>
          <w:rFonts w:ascii="Arial" w:hAnsi="Arial" w:cs="Arial"/>
          <w:b/>
          <w:szCs w:val="24"/>
        </w:rPr>
        <w:t xml:space="preserve"> de 2015</w:t>
      </w:r>
      <w:r w:rsidRPr="00B0709C">
        <w:rPr>
          <w:rFonts w:ascii="Arial" w:hAnsi="Arial" w:cs="Arial"/>
          <w:szCs w:val="24"/>
        </w:rPr>
        <w:t>, en el «</w:t>
      </w:r>
      <w:r w:rsidRPr="00B0709C">
        <w:rPr>
          <w:rFonts w:ascii="Arial" w:hAnsi="Arial" w:cs="Arial"/>
          <w:i/>
          <w:szCs w:val="24"/>
        </w:rPr>
        <w:t>Diario Oficial de la Unión Europea</w:t>
      </w:r>
      <w:r w:rsidRPr="00B0709C">
        <w:rPr>
          <w:rFonts w:ascii="Arial" w:hAnsi="Arial" w:cs="Arial"/>
          <w:szCs w:val="24"/>
        </w:rPr>
        <w:t xml:space="preserve">» </w:t>
      </w:r>
      <w:r w:rsidR="00322E05" w:rsidRPr="00B0709C">
        <w:rPr>
          <w:rFonts w:ascii="Arial" w:hAnsi="Arial" w:cs="Arial"/>
          <w:szCs w:val="24"/>
        </w:rPr>
        <w:t>el</w:t>
      </w:r>
      <w:r w:rsidR="001F3F24" w:rsidRPr="00B0709C">
        <w:rPr>
          <w:rFonts w:ascii="Arial" w:hAnsi="Arial" w:cs="Arial"/>
          <w:szCs w:val="24"/>
        </w:rPr>
        <w:t xml:space="preserve"> </w:t>
      </w:r>
      <w:r w:rsidR="005C7E0F" w:rsidRPr="00B0709C">
        <w:rPr>
          <w:rFonts w:ascii="Arial" w:hAnsi="Arial" w:cs="Arial"/>
          <w:szCs w:val="24"/>
        </w:rPr>
        <w:t>día</w:t>
      </w:r>
      <w:r w:rsidR="001F3F24" w:rsidRPr="00B0709C">
        <w:rPr>
          <w:rFonts w:ascii="Arial" w:hAnsi="Arial" w:cs="Arial"/>
          <w:szCs w:val="24"/>
        </w:rPr>
        <w:t xml:space="preserve"> </w:t>
      </w:r>
      <w:r w:rsidR="007F6064" w:rsidRPr="005337E1">
        <w:rPr>
          <w:rFonts w:ascii="Arial" w:hAnsi="Arial" w:cs="Arial"/>
          <w:b/>
          <w:szCs w:val="24"/>
        </w:rPr>
        <w:t xml:space="preserve">31 </w:t>
      </w:r>
      <w:r w:rsidRPr="005337E1">
        <w:rPr>
          <w:rFonts w:ascii="Arial" w:hAnsi="Arial" w:cs="Arial"/>
          <w:b/>
          <w:szCs w:val="24"/>
        </w:rPr>
        <w:t xml:space="preserve">de </w:t>
      </w:r>
      <w:r w:rsidR="007F6064" w:rsidRPr="005337E1">
        <w:rPr>
          <w:rFonts w:ascii="Arial" w:hAnsi="Arial" w:cs="Arial"/>
          <w:b/>
          <w:szCs w:val="24"/>
        </w:rPr>
        <w:t>octubre</w:t>
      </w:r>
      <w:r w:rsidR="005C7E0F" w:rsidRPr="005337E1">
        <w:rPr>
          <w:rFonts w:ascii="Arial" w:hAnsi="Arial" w:cs="Arial"/>
          <w:b/>
          <w:szCs w:val="24"/>
        </w:rPr>
        <w:t xml:space="preserve"> de 2015,</w:t>
      </w:r>
      <w:r w:rsidR="005C7E0F" w:rsidRPr="00B0709C">
        <w:rPr>
          <w:rFonts w:ascii="Arial" w:hAnsi="Arial" w:cs="Arial"/>
          <w:b/>
          <w:szCs w:val="24"/>
        </w:rPr>
        <w:t xml:space="preserve"> </w:t>
      </w:r>
      <w:r w:rsidRPr="00B0709C">
        <w:rPr>
          <w:rFonts w:ascii="Arial" w:hAnsi="Arial" w:cs="Arial"/>
          <w:szCs w:val="24"/>
        </w:rPr>
        <w:t xml:space="preserve">y publicados los Pliegos reguladores en la «Plataforma de Contratación del Sector Público» </w:t>
      </w:r>
      <w:r w:rsidRPr="005337E1">
        <w:rPr>
          <w:rFonts w:ascii="Arial" w:hAnsi="Arial" w:cs="Arial"/>
          <w:szCs w:val="24"/>
        </w:rPr>
        <w:t xml:space="preserve">el </w:t>
      </w:r>
      <w:r w:rsidR="005337E1" w:rsidRPr="005337E1">
        <w:rPr>
          <w:rFonts w:ascii="Arial" w:hAnsi="Arial" w:cs="Arial"/>
          <w:b/>
          <w:szCs w:val="24"/>
        </w:rPr>
        <w:t>27</w:t>
      </w:r>
      <w:r w:rsidR="005C7E0F" w:rsidRPr="005337E1">
        <w:rPr>
          <w:rFonts w:ascii="Arial" w:hAnsi="Arial" w:cs="Arial"/>
          <w:b/>
          <w:szCs w:val="24"/>
        </w:rPr>
        <w:t xml:space="preserve"> de </w:t>
      </w:r>
      <w:r w:rsidR="005337E1" w:rsidRPr="005337E1">
        <w:rPr>
          <w:rFonts w:ascii="Arial" w:hAnsi="Arial" w:cs="Arial"/>
          <w:b/>
          <w:szCs w:val="24"/>
        </w:rPr>
        <w:t>octubre</w:t>
      </w:r>
      <w:r w:rsidR="005C7E0F" w:rsidRPr="005337E1">
        <w:rPr>
          <w:rFonts w:ascii="Arial" w:hAnsi="Arial" w:cs="Arial"/>
          <w:b/>
          <w:szCs w:val="24"/>
        </w:rPr>
        <w:t xml:space="preserve"> de 2015.</w:t>
      </w:r>
    </w:p>
    <w:p w:rsidR="007F6064" w:rsidRPr="00B0709C" w:rsidRDefault="0081425E" w:rsidP="004E0BA5">
      <w:pPr>
        <w:spacing w:before="240" w:after="240" w:line="264" w:lineRule="auto"/>
        <w:ind w:right="-710"/>
        <w:jc w:val="both"/>
        <w:rPr>
          <w:rFonts w:ascii="Arial" w:hAnsi="Arial" w:cs="Arial"/>
          <w:szCs w:val="24"/>
        </w:rPr>
      </w:pPr>
      <w:r w:rsidRPr="00B0709C">
        <w:rPr>
          <w:rFonts w:ascii="Arial" w:hAnsi="Arial" w:cs="Arial"/>
          <w:b/>
          <w:szCs w:val="24"/>
        </w:rPr>
        <w:t>II.</w:t>
      </w:r>
      <w:r w:rsidR="007F6064" w:rsidRPr="00B0709C">
        <w:rPr>
          <w:rFonts w:ascii="Arial" w:hAnsi="Arial" w:cs="Arial"/>
          <w:b/>
          <w:szCs w:val="24"/>
        </w:rPr>
        <w:t>-</w:t>
      </w:r>
      <w:r w:rsidRPr="00B0709C">
        <w:rPr>
          <w:rFonts w:ascii="Arial" w:hAnsi="Arial" w:cs="Arial"/>
          <w:szCs w:val="24"/>
        </w:rPr>
        <w:t xml:space="preserve"> De conformidad con la</w:t>
      </w:r>
      <w:r w:rsidR="00A25448" w:rsidRPr="00B0709C">
        <w:rPr>
          <w:rFonts w:ascii="Arial" w:hAnsi="Arial" w:cs="Arial"/>
          <w:szCs w:val="24"/>
        </w:rPr>
        <w:t>s</w:t>
      </w:r>
      <w:r w:rsidRPr="00B0709C">
        <w:rPr>
          <w:rFonts w:ascii="Arial" w:hAnsi="Arial" w:cs="Arial"/>
          <w:szCs w:val="24"/>
        </w:rPr>
        <w:t xml:space="preserve"> citada</w:t>
      </w:r>
      <w:r w:rsidR="00A25448" w:rsidRPr="00B0709C">
        <w:rPr>
          <w:rFonts w:ascii="Arial" w:hAnsi="Arial" w:cs="Arial"/>
          <w:szCs w:val="24"/>
        </w:rPr>
        <w:t>s</w:t>
      </w:r>
      <w:r w:rsidRPr="00B0709C">
        <w:rPr>
          <w:rFonts w:ascii="Arial" w:hAnsi="Arial" w:cs="Arial"/>
          <w:szCs w:val="24"/>
        </w:rPr>
        <w:t xml:space="preserve"> publicaci</w:t>
      </w:r>
      <w:r w:rsidR="00A25448" w:rsidRPr="00B0709C">
        <w:rPr>
          <w:rFonts w:ascii="Arial" w:hAnsi="Arial" w:cs="Arial"/>
          <w:szCs w:val="24"/>
        </w:rPr>
        <w:t>ones</w:t>
      </w:r>
      <w:r w:rsidRPr="00B0709C">
        <w:rPr>
          <w:rFonts w:ascii="Arial" w:hAnsi="Arial" w:cs="Arial"/>
          <w:szCs w:val="24"/>
        </w:rPr>
        <w:t xml:space="preserve">, el </w:t>
      </w:r>
      <w:r w:rsidRPr="005337E1">
        <w:rPr>
          <w:rFonts w:ascii="Arial" w:hAnsi="Arial" w:cs="Arial"/>
          <w:szCs w:val="24"/>
        </w:rPr>
        <w:t xml:space="preserve">día </w:t>
      </w:r>
      <w:r w:rsidR="007F6064" w:rsidRPr="005337E1">
        <w:rPr>
          <w:rFonts w:ascii="Arial" w:hAnsi="Arial" w:cs="Arial"/>
          <w:b/>
          <w:szCs w:val="24"/>
        </w:rPr>
        <w:t>18</w:t>
      </w:r>
      <w:r w:rsidR="005C7E0F" w:rsidRPr="005337E1">
        <w:rPr>
          <w:rFonts w:ascii="Arial" w:hAnsi="Arial" w:cs="Arial"/>
          <w:b/>
          <w:szCs w:val="24"/>
        </w:rPr>
        <w:t xml:space="preserve"> de </w:t>
      </w:r>
      <w:r w:rsidR="009B0ADD" w:rsidRPr="005337E1">
        <w:rPr>
          <w:rFonts w:ascii="Arial" w:hAnsi="Arial" w:cs="Arial"/>
          <w:b/>
          <w:szCs w:val="24"/>
        </w:rPr>
        <w:t>diciembre</w:t>
      </w:r>
      <w:r w:rsidRPr="005337E1">
        <w:rPr>
          <w:rFonts w:ascii="Arial" w:hAnsi="Arial" w:cs="Arial"/>
          <w:b/>
          <w:szCs w:val="24"/>
        </w:rPr>
        <w:t xml:space="preserve"> de 201</w:t>
      </w:r>
      <w:r w:rsidR="009B0ADD" w:rsidRPr="005337E1">
        <w:rPr>
          <w:rFonts w:ascii="Arial" w:hAnsi="Arial" w:cs="Arial"/>
          <w:b/>
          <w:szCs w:val="24"/>
        </w:rPr>
        <w:t>5</w:t>
      </w:r>
      <w:r w:rsidRPr="005337E1">
        <w:rPr>
          <w:rFonts w:ascii="Arial" w:hAnsi="Arial" w:cs="Arial"/>
          <w:szCs w:val="24"/>
        </w:rPr>
        <w:t xml:space="preserve"> por parte</w:t>
      </w:r>
      <w:r w:rsidRPr="00B0709C">
        <w:rPr>
          <w:rFonts w:ascii="Arial" w:hAnsi="Arial" w:cs="Arial"/>
          <w:szCs w:val="24"/>
        </w:rPr>
        <w:t xml:space="preserve"> de la Mesa de Contratación se procedió a la apertura y calificación de las documentaciones personales presentadas por los </w:t>
      </w:r>
      <w:r w:rsidR="007F6064" w:rsidRPr="00B0709C">
        <w:rPr>
          <w:rFonts w:ascii="Arial" w:hAnsi="Arial" w:cs="Arial"/>
          <w:szCs w:val="24"/>
        </w:rPr>
        <w:t>candidatos que optaban a los distintos Lotes que comprenden este procedimiento</w:t>
      </w:r>
      <w:r w:rsidR="00D23D6A" w:rsidRPr="00B0709C">
        <w:rPr>
          <w:rFonts w:ascii="Arial" w:hAnsi="Arial" w:cs="Arial"/>
          <w:szCs w:val="24"/>
        </w:rPr>
        <w:t xml:space="preserve"> (</w:t>
      </w:r>
      <w:r w:rsidR="00D23D6A" w:rsidRPr="00B0709C">
        <w:rPr>
          <w:rFonts w:ascii="Arial" w:hAnsi="Arial" w:cs="Arial"/>
          <w:b/>
          <w:szCs w:val="24"/>
        </w:rPr>
        <w:t>sobre A</w:t>
      </w:r>
      <w:r w:rsidR="00D23D6A" w:rsidRPr="005337E1">
        <w:rPr>
          <w:rFonts w:ascii="Arial" w:hAnsi="Arial" w:cs="Arial"/>
          <w:szCs w:val="24"/>
        </w:rPr>
        <w:t>)</w:t>
      </w:r>
      <w:r w:rsidR="007F6064" w:rsidRPr="005337E1">
        <w:rPr>
          <w:rFonts w:ascii="Arial" w:hAnsi="Arial" w:cs="Arial"/>
          <w:szCs w:val="24"/>
        </w:rPr>
        <w:t xml:space="preserve">, e igualmente se procedía a la apertura de la documentación </w:t>
      </w:r>
      <w:r w:rsidR="00D23D6A" w:rsidRPr="005337E1">
        <w:rPr>
          <w:rFonts w:ascii="Arial" w:hAnsi="Arial" w:cs="Arial"/>
          <w:szCs w:val="24"/>
        </w:rPr>
        <w:t>acreditativa de los requisitos técnicos exigido</w:t>
      </w:r>
      <w:r w:rsidR="004E0BA5" w:rsidRPr="005337E1">
        <w:rPr>
          <w:rFonts w:ascii="Arial" w:hAnsi="Arial" w:cs="Arial"/>
          <w:szCs w:val="24"/>
        </w:rPr>
        <w:t>s</w:t>
      </w:r>
      <w:r w:rsidR="00D23D6A" w:rsidRPr="005337E1">
        <w:rPr>
          <w:rFonts w:ascii="Arial" w:hAnsi="Arial" w:cs="Arial"/>
          <w:szCs w:val="24"/>
        </w:rPr>
        <w:t xml:space="preserve"> en el apartado 2 del Pliego de Prescripciones Técnicas (</w:t>
      </w:r>
      <w:r w:rsidR="00D23D6A" w:rsidRPr="005337E1">
        <w:rPr>
          <w:rFonts w:ascii="Arial" w:hAnsi="Arial" w:cs="Arial"/>
          <w:b/>
          <w:szCs w:val="24"/>
        </w:rPr>
        <w:t>sobre B</w:t>
      </w:r>
      <w:r w:rsidR="00D23D6A" w:rsidRPr="005337E1">
        <w:rPr>
          <w:rFonts w:ascii="Arial" w:hAnsi="Arial" w:cs="Arial"/>
          <w:szCs w:val="24"/>
        </w:rPr>
        <w:t>)</w:t>
      </w:r>
      <w:r w:rsidR="007F6064" w:rsidRPr="005337E1">
        <w:rPr>
          <w:rFonts w:ascii="Arial" w:hAnsi="Arial" w:cs="Arial"/>
          <w:szCs w:val="24"/>
        </w:rPr>
        <w:t xml:space="preserve"> de las empresas que acreditaban adecuadamente su personalidad y solvencia.</w:t>
      </w:r>
      <w:r w:rsidRPr="00B0709C">
        <w:rPr>
          <w:rFonts w:ascii="Arial" w:hAnsi="Arial" w:cs="Arial"/>
          <w:szCs w:val="24"/>
        </w:rPr>
        <w:t xml:space="preserve"> </w:t>
      </w:r>
    </w:p>
    <w:p w:rsidR="0081425E" w:rsidRPr="00B0709C" w:rsidRDefault="007F6064" w:rsidP="004E0BA5">
      <w:pPr>
        <w:spacing w:before="240" w:after="240" w:line="264" w:lineRule="auto"/>
        <w:ind w:right="-710"/>
        <w:jc w:val="both"/>
        <w:rPr>
          <w:rFonts w:ascii="Arial" w:hAnsi="Arial" w:cs="Arial"/>
          <w:szCs w:val="24"/>
        </w:rPr>
      </w:pPr>
      <w:r w:rsidRPr="005337E1">
        <w:rPr>
          <w:rFonts w:ascii="Arial" w:hAnsi="Arial" w:cs="Arial"/>
          <w:b/>
          <w:szCs w:val="24"/>
        </w:rPr>
        <w:t>III.-</w:t>
      </w:r>
      <w:r w:rsidRPr="005337E1">
        <w:rPr>
          <w:rFonts w:ascii="Arial" w:hAnsi="Arial" w:cs="Arial"/>
          <w:szCs w:val="24"/>
        </w:rPr>
        <w:t xml:space="preserve"> Tras la apertura de</w:t>
      </w:r>
      <w:r w:rsidR="002B2643">
        <w:rPr>
          <w:rFonts w:ascii="Arial" w:hAnsi="Arial" w:cs="Arial"/>
          <w:szCs w:val="24"/>
        </w:rPr>
        <w:t xml:space="preserve"> l</w:t>
      </w:r>
      <w:r w:rsidRPr="005337E1">
        <w:rPr>
          <w:rFonts w:ascii="Arial" w:hAnsi="Arial" w:cs="Arial"/>
          <w:szCs w:val="24"/>
        </w:rPr>
        <w:t>o</w:t>
      </w:r>
      <w:r w:rsidR="002B2643">
        <w:rPr>
          <w:rFonts w:ascii="Arial" w:hAnsi="Arial" w:cs="Arial"/>
          <w:szCs w:val="24"/>
        </w:rPr>
        <w:t xml:space="preserve">s sobres </w:t>
      </w:r>
      <w:r w:rsidR="002B2643" w:rsidRPr="002B2643">
        <w:rPr>
          <w:rFonts w:ascii="Arial" w:hAnsi="Arial" w:cs="Arial"/>
          <w:b/>
          <w:szCs w:val="24"/>
        </w:rPr>
        <w:t>B</w:t>
      </w:r>
      <w:r w:rsidR="002B2643">
        <w:rPr>
          <w:rFonts w:ascii="Arial" w:hAnsi="Arial" w:cs="Arial"/>
          <w:szCs w:val="24"/>
        </w:rPr>
        <w:t xml:space="preserve"> , documentación técnica,</w:t>
      </w:r>
      <w:r w:rsidRPr="005337E1">
        <w:rPr>
          <w:rFonts w:ascii="Arial" w:hAnsi="Arial" w:cs="Arial"/>
          <w:szCs w:val="24"/>
        </w:rPr>
        <w:t xml:space="preserve"> de las </w:t>
      </w:r>
      <w:r w:rsidR="00746060" w:rsidRPr="005337E1">
        <w:rPr>
          <w:rFonts w:ascii="Arial" w:hAnsi="Arial" w:cs="Arial"/>
          <w:szCs w:val="24"/>
        </w:rPr>
        <w:t xml:space="preserve">empresas admitidas a los distintos lotes de este procedimiento en sesión de la Mesa de Contratación celebrada el día </w:t>
      </w:r>
      <w:r w:rsidR="002B2643" w:rsidRPr="002B2643">
        <w:rPr>
          <w:rFonts w:ascii="Arial" w:hAnsi="Arial" w:cs="Arial"/>
          <w:b/>
          <w:szCs w:val="24"/>
        </w:rPr>
        <w:t>18</w:t>
      </w:r>
      <w:r w:rsidR="004E0BA5" w:rsidRPr="006352FC">
        <w:rPr>
          <w:rFonts w:ascii="Arial" w:hAnsi="Arial" w:cs="Arial"/>
          <w:b/>
          <w:szCs w:val="24"/>
        </w:rPr>
        <w:t xml:space="preserve"> de </w:t>
      </w:r>
      <w:r w:rsidR="002B2643">
        <w:rPr>
          <w:rFonts w:ascii="Arial" w:hAnsi="Arial" w:cs="Arial"/>
          <w:b/>
          <w:szCs w:val="24"/>
        </w:rPr>
        <w:t>diciembre</w:t>
      </w:r>
      <w:r w:rsidR="004E0BA5" w:rsidRPr="006352FC">
        <w:rPr>
          <w:rFonts w:ascii="Arial" w:hAnsi="Arial" w:cs="Arial"/>
          <w:b/>
          <w:szCs w:val="24"/>
        </w:rPr>
        <w:t xml:space="preserve"> de 201</w:t>
      </w:r>
      <w:r w:rsidR="002B2643">
        <w:rPr>
          <w:rFonts w:ascii="Arial" w:hAnsi="Arial" w:cs="Arial"/>
          <w:b/>
          <w:szCs w:val="24"/>
        </w:rPr>
        <w:t>5</w:t>
      </w:r>
      <w:r w:rsidR="00746060" w:rsidRPr="006352FC">
        <w:rPr>
          <w:rFonts w:ascii="Arial" w:hAnsi="Arial" w:cs="Arial"/>
          <w:szCs w:val="24"/>
        </w:rPr>
        <w:t xml:space="preserve"> a los efectos</w:t>
      </w:r>
      <w:r w:rsidR="00746060" w:rsidRPr="005337E1">
        <w:rPr>
          <w:rFonts w:ascii="Arial" w:hAnsi="Arial" w:cs="Arial"/>
          <w:szCs w:val="24"/>
        </w:rPr>
        <w:t xml:space="preserve"> que interesan para este </w:t>
      </w:r>
      <w:r w:rsidR="00CB65DF" w:rsidRPr="005337E1">
        <w:rPr>
          <w:rFonts w:ascii="Arial" w:hAnsi="Arial" w:cs="Arial"/>
          <w:szCs w:val="24"/>
        </w:rPr>
        <w:t xml:space="preserve">Acuerdo Marco y exclusivamente en lo referido al </w:t>
      </w:r>
      <w:r w:rsidR="00CB65DF" w:rsidRPr="005337E1">
        <w:rPr>
          <w:rFonts w:ascii="Arial" w:hAnsi="Arial" w:cs="Arial"/>
          <w:b/>
          <w:szCs w:val="24"/>
        </w:rPr>
        <w:t xml:space="preserve">Lote nº </w:t>
      </w:r>
      <w:r w:rsidR="00986531">
        <w:rPr>
          <w:rFonts w:ascii="Arial" w:hAnsi="Arial" w:cs="Arial"/>
          <w:b/>
          <w:szCs w:val="24"/>
        </w:rPr>
        <w:t>4</w:t>
      </w:r>
      <w:r w:rsidR="00CB65DF" w:rsidRPr="005337E1">
        <w:rPr>
          <w:rFonts w:ascii="Arial" w:hAnsi="Arial" w:cs="Arial"/>
          <w:szCs w:val="24"/>
        </w:rPr>
        <w:t xml:space="preserve"> del mismo, d</w:t>
      </w:r>
      <w:r w:rsidR="0081425E" w:rsidRPr="005337E1">
        <w:rPr>
          <w:rFonts w:ascii="Arial" w:hAnsi="Arial" w:cs="Arial"/>
          <w:szCs w:val="24"/>
        </w:rPr>
        <w:t>e acuerdo con los criterios o requisitos de admisión incorporados en el Pliego publicado, teniendo</w:t>
      </w:r>
      <w:r w:rsidR="0081425E" w:rsidRPr="00B0709C">
        <w:rPr>
          <w:rFonts w:ascii="Arial" w:hAnsi="Arial" w:cs="Arial"/>
          <w:szCs w:val="24"/>
        </w:rPr>
        <w:t xml:space="preserve"> en cuenta los </w:t>
      </w:r>
      <w:r w:rsidR="00CB65DF" w:rsidRPr="00B0709C">
        <w:rPr>
          <w:rFonts w:ascii="Arial" w:hAnsi="Arial" w:cs="Arial"/>
          <w:szCs w:val="24"/>
        </w:rPr>
        <w:t>requerimientos técnicos</w:t>
      </w:r>
      <w:r w:rsidR="0081425E" w:rsidRPr="00B0709C">
        <w:rPr>
          <w:rFonts w:ascii="Arial" w:hAnsi="Arial" w:cs="Arial"/>
          <w:szCs w:val="24"/>
        </w:rPr>
        <w:t xml:space="preserve"> igualmente incorporados y de su aplicación a las candidaturas recibidas </w:t>
      </w:r>
      <w:r w:rsidR="00CB65DF" w:rsidRPr="00B0709C">
        <w:rPr>
          <w:rFonts w:ascii="Arial" w:hAnsi="Arial" w:cs="Arial"/>
          <w:szCs w:val="24"/>
        </w:rPr>
        <w:t>quedó</w:t>
      </w:r>
      <w:r w:rsidR="0081425E" w:rsidRPr="00B0709C">
        <w:rPr>
          <w:rFonts w:ascii="Arial" w:hAnsi="Arial" w:cs="Arial"/>
          <w:szCs w:val="24"/>
        </w:rPr>
        <w:t xml:space="preserve"> constatado, oportunamente analizado por la Mesa de Contratación e incorporado en las Actas emitidas, lo siguiente:</w:t>
      </w:r>
    </w:p>
    <w:p w:rsidR="009818D6" w:rsidRPr="006352FC" w:rsidRDefault="0081425E" w:rsidP="004E0BA5">
      <w:pPr>
        <w:spacing w:before="240" w:after="240" w:line="264" w:lineRule="auto"/>
        <w:ind w:right="-710"/>
        <w:jc w:val="both"/>
        <w:rPr>
          <w:rFonts w:ascii="Arial" w:hAnsi="Arial" w:cs="Arial"/>
          <w:szCs w:val="24"/>
        </w:rPr>
      </w:pPr>
      <w:r w:rsidRPr="006352FC">
        <w:rPr>
          <w:rFonts w:ascii="Arial" w:hAnsi="Arial" w:cs="Arial"/>
          <w:szCs w:val="24"/>
        </w:rPr>
        <w:t xml:space="preserve">Dentro del plazo establecido al efecto, </w:t>
      </w:r>
      <w:r w:rsidR="00CB65DF" w:rsidRPr="006352FC">
        <w:rPr>
          <w:rFonts w:ascii="Arial" w:hAnsi="Arial" w:cs="Arial"/>
          <w:szCs w:val="24"/>
        </w:rPr>
        <w:t>concurrieron</w:t>
      </w:r>
      <w:r w:rsidRPr="006352FC">
        <w:rPr>
          <w:rFonts w:ascii="Arial" w:hAnsi="Arial" w:cs="Arial"/>
          <w:szCs w:val="24"/>
        </w:rPr>
        <w:t xml:space="preserve"> las siguientes Empresas:</w:t>
      </w:r>
    </w:p>
    <w:p w:rsidR="00CB65DF" w:rsidRPr="006352FC" w:rsidRDefault="00CB65DF" w:rsidP="004E0BA5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suppressAutoHyphens/>
        <w:spacing w:before="240" w:after="240" w:line="264" w:lineRule="auto"/>
        <w:ind w:left="720" w:right="-710"/>
        <w:jc w:val="both"/>
        <w:rPr>
          <w:rFonts w:ascii="Arial" w:hAnsi="Arial" w:cs="Arial"/>
          <w:b/>
          <w:bCs/>
          <w:szCs w:val="24"/>
        </w:rPr>
      </w:pPr>
      <w:r w:rsidRPr="006352FC">
        <w:rPr>
          <w:rFonts w:ascii="Arial" w:hAnsi="Arial" w:cs="Arial"/>
          <w:b/>
          <w:bCs/>
          <w:szCs w:val="24"/>
        </w:rPr>
        <w:t>CARL ZEISS MEDITEC IBERIA,</w:t>
      </w:r>
      <w:r w:rsidR="00BF02B4" w:rsidRPr="006352FC">
        <w:rPr>
          <w:rFonts w:ascii="Arial" w:hAnsi="Arial" w:cs="Arial"/>
          <w:b/>
          <w:bCs/>
          <w:szCs w:val="24"/>
        </w:rPr>
        <w:t xml:space="preserve"> </w:t>
      </w:r>
      <w:r w:rsidRPr="006352FC">
        <w:rPr>
          <w:rFonts w:ascii="Arial" w:hAnsi="Arial" w:cs="Arial"/>
          <w:b/>
          <w:bCs/>
          <w:szCs w:val="24"/>
        </w:rPr>
        <w:t>S</w:t>
      </w:r>
      <w:r w:rsidR="00BF02B4" w:rsidRPr="006352FC">
        <w:rPr>
          <w:rFonts w:ascii="Arial" w:hAnsi="Arial" w:cs="Arial"/>
          <w:b/>
          <w:bCs/>
          <w:szCs w:val="24"/>
        </w:rPr>
        <w:t>.</w:t>
      </w:r>
      <w:r w:rsidRPr="006352FC">
        <w:rPr>
          <w:rFonts w:ascii="Arial" w:hAnsi="Arial" w:cs="Arial"/>
          <w:b/>
          <w:bCs/>
          <w:szCs w:val="24"/>
        </w:rPr>
        <w:t>A</w:t>
      </w:r>
      <w:r w:rsidR="00BF02B4" w:rsidRPr="006352FC">
        <w:rPr>
          <w:rFonts w:ascii="Arial" w:hAnsi="Arial" w:cs="Arial"/>
          <w:b/>
          <w:bCs/>
          <w:szCs w:val="24"/>
        </w:rPr>
        <w:t>.</w:t>
      </w:r>
      <w:r w:rsidRPr="006352FC">
        <w:rPr>
          <w:rFonts w:ascii="Arial" w:hAnsi="Arial" w:cs="Arial"/>
          <w:b/>
          <w:bCs/>
          <w:szCs w:val="24"/>
        </w:rPr>
        <w:t>U</w:t>
      </w:r>
      <w:r w:rsidR="00BF02B4" w:rsidRPr="006352FC">
        <w:rPr>
          <w:rFonts w:ascii="Arial" w:hAnsi="Arial" w:cs="Arial"/>
          <w:b/>
          <w:bCs/>
          <w:szCs w:val="24"/>
        </w:rPr>
        <w:t>.</w:t>
      </w:r>
    </w:p>
    <w:p w:rsidR="00CB65DF" w:rsidRPr="006352FC" w:rsidRDefault="00CB65DF" w:rsidP="004E0BA5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suppressAutoHyphens/>
        <w:spacing w:before="240" w:after="240" w:line="264" w:lineRule="auto"/>
        <w:ind w:left="720" w:right="-710"/>
        <w:jc w:val="both"/>
        <w:rPr>
          <w:rFonts w:ascii="Arial" w:hAnsi="Arial" w:cs="Arial"/>
          <w:b/>
          <w:bCs/>
          <w:szCs w:val="24"/>
        </w:rPr>
      </w:pPr>
      <w:r w:rsidRPr="006352FC">
        <w:rPr>
          <w:rFonts w:ascii="Arial" w:hAnsi="Arial" w:cs="Arial"/>
          <w:b/>
          <w:bCs/>
          <w:szCs w:val="24"/>
        </w:rPr>
        <w:t xml:space="preserve">BAUSCH </w:t>
      </w:r>
      <w:r w:rsidR="00BF02B4" w:rsidRPr="006352FC">
        <w:rPr>
          <w:rFonts w:ascii="Arial" w:hAnsi="Arial" w:cs="Arial"/>
          <w:b/>
          <w:bCs/>
          <w:szCs w:val="24"/>
        </w:rPr>
        <w:t>&amp;</w:t>
      </w:r>
      <w:r w:rsidRPr="006352FC">
        <w:rPr>
          <w:rFonts w:ascii="Arial" w:hAnsi="Arial" w:cs="Arial"/>
          <w:b/>
          <w:bCs/>
          <w:szCs w:val="24"/>
        </w:rPr>
        <w:t xml:space="preserve"> LOMB</w:t>
      </w:r>
      <w:r w:rsidR="00BF02B4" w:rsidRPr="006352FC">
        <w:rPr>
          <w:rFonts w:ascii="Arial" w:hAnsi="Arial" w:cs="Arial"/>
          <w:b/>
          <w:bCs/>
          <w:szCs w:val="24"/>
        </w:rPr>
        <w:t>, S.A.</w:t>
      </w:r>
    </w:p>
    <w:p w:rsidR="006352FC" w:rsidRPr="002B2643" w:rsidRDefault="006352FC" w:rsidP="004E0BA5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suppressAutoHyphens/>
        <w:spacing w:before="240" w:after="240" w:line="264" w:lineRule="auto"/>
        <w:ind w:left="720" w:right="-71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ADVANCED VISION IBERIA, S.A.</w:t>
      </w:r>
    </w:p>
    <w:p w:rsidR="002B2643" w:rsidRPr="002B2643" w:rsidRDefault="002B2643" w:rsidP="004E0BA5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suppressAutoHyphens/>
        <w:spacing w:before="240" w:after="240" w:line="264" w:lineRule="auto"/>
        <w:ind w:left="720" w:right="-71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ABBOTT MEDICAL OPTICS SPAIN,S.L.U</w:t>
      </w:r>
    </w:p>
    <w:p w:rsidR="002B2643" w:rsidRPr="002B2643" w:rsidRDefault="002B2643" w:rsidP="004E0BA5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suppressAutoHyphens/>
        <w:spacing w:before="240" w:after="240" w:line="264" w:lineRule="auto"/>
        <w:ind w:left="720" w:right="-71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MEDICAL MIX, S.L.U.</w:t>
      </w:r>
    </w:p>
    <w:p w:rsidR="002B2643" w:rsidRPr="002B2643" w:rsidRDefault="002B2643" w:rsidP="004E0BA5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suppressAutoHyphens/>
        <w:spacing w:before="240" w:after="240" w:line="264" w:lineRule="auto"/>
        <w:ind w:left="720" w:right="-71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lastRenderedPageBreak/>
        <w:t>ALCÓN CUSÍ</w:t>
      </w:r>
      <w:proofErr w:type="gramStart"/>
      <w:r>
        <w:rPr>
          <w:rFonts w:ascii="Arial" w:hAnsi="Arial" w:cs="Arial"/>
          <w:b/>
          <w:bCs/>
          <w:szCs w:val="24"/>
          <w:lang w:val="en-US"/>
        </w:rPr>
        <w:t>,S.A</w:t>
      </w:r>
      <w:proofErr w:type="gramEnd"/>
      <w:r>
        <w:rPr>
          <w:rFonts w:ascii="Arial" w:hAnsi="Arial" w:cs="Arial"/>
          <w:b/>
          <w:bCs/>
          <w:szCs w:val="24"/>
          <w:lang w:val="en-US"/>
        </w:rPr>
        <w:t>.</w:t>
      </w:r>
    </w:p>
    <w:p w:rsidR="002B2643" w:rsidRPr="002B2643" w:rsidRDefault="002B2643" w:rsidP="004E0BA5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suppressAutoHyphens/>
        <w:spacing w:before="240" w:after="240" w:line="264" w:lineRule="auto"/>
        <w:ind w:left="720" w:right="-71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W.M.BLOSS</w:t>
      </w:r>
      <w:proofErr w:type="gramStart"/>
      <w:r>
        <w:rPr>
          <w:rFonts w:ascii="Arial" w:hAnsi="Arial" w:cs="Arial"/>
          <w:b/>
          <w:bCs/>
          <w:szCs w:val="24"/>
          <w:lang w:val="en-US"/>
        </w:rPr>
        <w:t>,S.A</w:t>
      </w:r>
      <w:proofErr w:type="gramEnd"/>
      <w:r>
        <w:rPr>
          <w:rFonts w:ascii="Arial" w:hAnsi="Arial" w:cs="Arial"/>
          <w:b/>
          <w:bCs/>
          <w:szCs w:val="24"/>
          <w:lang w:val="en-US"/>
        </w:rPr>
        <w:t>.</w:t>
      </w:r>
    </w:p>
    <w:p w:rsidR="002B2643" w:rsidRPr="006352FC" w:rsidRDefault="002B2643" w:rsidP="004E0BA5">
      <w:pPr>
        <w:pStyle w:val="Encabezado"/>
        <w:numPr>
          <w:ilvl w:val="0"/>
          <w:numId w:val="20"/>
        </w:numPr>
        <w:tabs>
          <w:tab w:val="clear" w:pos="4252"/>
          <w:tab w:val="clear" w:pos="8504"/>
        </w:tabs>
        <w:suppressAutoHyphens/>
        <w:spacing w:before="240" w:after="240" w:line="264" w:lineRule="auto"/>
        <w:ind w:left="720" w:right="-71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GLOBAL SURGICAL SERVICE</w:t>
      </w:r>
      <w:proofErr w:type="gramStart"/>
      <w:r>
        <w:rPr>
          <w:rFonts w:ascii="Arial" w:hAnsi="Arial" w:cs="Arial"/>
          <w:b/>
          <w:bCs/>
          <w:szCs w:val="24"/>
          <w:lang w:val="en-US"/>
        </w:rPr>
        <w:t>,S.L</w:t>
      </w:r>
      <w:proofErr w:type="gramEnd"/>
      <w:r>
        <w:rPr>
          <w:rFonts w:ascii="Arial" w:hAnsi="Arial" w:cs="Arial"/>
          <w:b/>
          <w:bCs/>
          <w:szCs w:val="24"/>
          <w:lang w:val="en-US"/>
        </w:rPr>
        <w:t>.</w:t>
      </w:r>
    </w:p>
    <w:p w:rsidR="0081425E" w:rsidRPr="00B0709C" w:rsidRDefault="002B2643" w:rsidP="004E0BA5">
      <w:pPr>
        <w:spacing w:before="240" w:after="240" w:line="264" w:lineRule="auto"/>
        <w:ind w:right="-710"/>
        <w:jc w:val="both"/>
        <w:rPr>
          <w:rFonts w:ascii="Arial" w:hAnsi="Arial" w:cs="Arial"/>
          <w:szCs w:val="24"/>
        </w:rPr>
      </w:pPr>
      <w:r w:rsidRPr="002B2643">
        <w:rPr>
          <w:rFonts w:ascii="Arial" w:hAnsi="Arial" w:cs="Arial"/>
          <w:szCs w:val="24"/>
          <w:lang w:val="es-ES"/>
        </w:rPr>
        <w:t>Todas ellas</w:t>
      </w:r>
      <w:r w:rsidR="006352FC">
        <w:rPr>
          <w:rFonts w:ascii="Arial" w:hAnsi="Arial" w:cs="Arial"/>
          <w:szCs w:val="24"/>
        </w:rPr>
        <w:t xml:space="preserve"> resultaron excluidas </w:t>
      </w:r>
      <w:r>
        <w:rPr>
          <w:rFonts w:ascii="Arial" w:hAnsi="Arial" w:cs="Arial"/>
          <w:szCs w:val="24"/>
        </w:rPr>
        <w:t>del lote 4</w:t>
      </w:r>
      <w:r w:rsidR="00682C46">
        <w:rPr>
          <w:rFonts w:ascii="Arial" w:hAnsi="Arial" w:cs="Arial"/>
          <w:szCs w:val="24"/>
        </w:rPr>
        <w:t xml:space="preserve"> por incumplimiento del diámetro de óptica exigido en el Pliego de P</w:t>
      </w:r>
      <w:r w:rsidR="001250DF">
        <w:rPr>
          <w:rFonts w:ascii="Arial" w:hAnsi="Arial" w:cs="Arial"/>
          <w:szCs w:val="24"/>
        </w:rPr>
        <w:t xml:space="preserve">rescripciones Técnicas, figurando dicha exclusión  y la consiguiente declaración de desierto del referido lote 4 </w:t>
      </w:r>
      <w:r w:rsidR="005B33AA">
        <w:rPr>
          <w:rFonts w:ascii="Arial" w:hAnsi="Arial" w:cs="Arial"/>
          <w:szCs w:val="24"/>
        </w:rPr>
        <w:t>en la</w:t>
      </w:r>
      <w:r w:rsidR="009B0ADD" w:rsidRPr="00B0709C">
        <w:rPr>
          <w:rFonts w:ascii="Arial" w:hAnsi="Arial" w:cs="Arial"/>
          <w:szCs w:val="24"/>
        </w:rPr>
        <w:t xml:space="preserve"> resolución de </w:t>
      </w:r>
      <w:r w:rsidR="001250DF">
        <w:rPr>
          <w:rFonts w:ascii="Arial" w:hAnsi="Arial" w:cs="Arial"/>
          <w:szCs w:val="24"/>
        </w:rPr>
        <w:t xml:space="preserve">adjudicación </w:t>
      </w:r>
      <w:r w:rsidR="005B33AA">
        <w:rPr>
          <w:rFonts w:ascii="Arial" w:hAnsi="Arial" w:cs="Arial"/>
          <w:szCs w:val="24"/>
        </w:rPr>
        <w:t xml:space="preserve"> de la Dirección de </w:t>
      </w:r>
      <w:r w:rsidR="009B0ADD" w:rsidRPr="00B0709C">
        <w:rPr>
          <w:rFonts w:ascii="Arial" w:hAnsi="Arial" w:cs="Arial"/>
          <w:szCs w:val="24"/>
        </w:rPr>
        <w:t xml:space="preserve"> este Instituto de fecha </w:t>
      </w:r>
      <w:r w:rsidR="009B0ADD" w:rsidRPr="00B0709C">
        <w:rPr>
          <w:rFonts w:ascii="Arial" w:hAnsi="Arial" w:cs="Arial"/>
          <w:b/>
          <w:szCs w:val="24"/>
        </w:rPr>
        <w:t>2 de marzo de 2016</w:t>
      </w:r>
      <w:r w:rsidR="001250DF">
        <w:rPr>
          <w:rFonts w:ascii="Arial" w:hAnsi="Arial" w:cs="Arial"/>
          <w:b/>
          <w:szCs w:val="24"/>
        </w:rPr>
        <w:t>.</w:t>
      </w:r>
    </w:p>
    <w:p w:rsidR="009B0ADD" w:rsidRPr="00B0709C" w:rsidRDefault="009B0ADD" w:rsidP="004E0BA5">
      <w:pPr>
        <w:spacing w:before="240" w:after="240" w:line="264" w:lineRule="auto"/>
        <w:ind w:right="-709"/>
        <w:jc w:val="both"/>
        <w:rPr>
          <w:rFonts w:ascii="Arial" w:hAnsi="Arial" w:cs="Arial"/>
          <w:szCs w:val="24"/>
        </w:rPr>
      </w:pPr>
      <w:r w:rsidRPr="00B0709C">
        <w:rPr>
          <w:rFonts w:ascii="Arial" w:hAnsi="Arial" w:cs="Arial"/>
          <w:szCs w:val="24"/>
        </w:rPr>
        <w:t xml:space="preserve">Esta adjudicación fue objeto de impugnación por la firma </w:t>
      </w:r>
      <w:r w:rsidR="005B33AA">
        <w:rPr>
          <w:rFonts w:ascii="Arial" w:hAnsi="Arial" w:cs="Arial"/>
          <w:szCs w:val="24"/>
        </w:rPr>
        <w:t>ALCON CUSÍ</w:t>
      </w:r>
      <w:proofErr w:type="gramStart"/>
      <w:r w:rsidR="005B33AA">
        <w:rPr>
          <w:rFonts w:ascii="Arial" w:hAnsi="Arial" w:cs="Arial"/>
          <w:szCs w:val="24"/>
        </w:rPr>
        <w:t>,S.A</w:t>
      </w:r>
      <w:proofErr w:type="gramEnd"/>
      <w:r w:rsidR="005B33AA">
        <w:rPr>
          <w:rFonts w:ascii="Arial" w:hAnsi="Arial" w:cs="Arial"/>
          <w:szCs w:val="24"/>
        </w:rPr>
        <w:t>., en cuanto a su exclusión del lote 4,</w:t>
      </w:r>
      <w:r w:rsidRPr="00B0709C">
        <w:rPr>
          <w:rFonts w:ascii="Arial" w:hAnsi="Arial" w:cs="Arial"/>
          <w:szCs w:val="24"/>
        </w:rPr>
        <w:t xml:space="preserve"> ante el Tribunal Administrativo Central de Recursos Contractuales el día </w:t>
      </w:r>
      <w:r w:rsidRPr="00B0709C">
        <w:rPr>
          <w:rFonts w:ascii="Arial" w:hAnsi="Arial" w:cs="Arial"/>
          <w:b/>
          <w:szCs w:val="24"/>
        </w:rPr>
        <w:t>22 de marzo de 2016</w:t>
      </w:r>
      <w:r w:rsidR="004E0BA5" w:rsidRPr="00B0709C">
        <w:rPr>
          <w:rFonts w:ascii="Arial" w:hAnsi="Arial" w:cs="Arial"/>
          <w:szCs w:val="24"/>
        </w:rPr>
        <w:t>.</w:t>
      </w:r>
    </w:p>
    <w:p w:rsidR="004E0BA5" w:rsidRPr="00B0709C" w:rsidRDefault="004E0BA5" w:rsidP="002C7F55">
      <w:pPr>
        <w:pStyle w:val="CM1"/>
        <w:spacing w:before="240" w:after="240" w:line="264" w:lineRule="auto"/>
        <w:ind w:right="-709"/>
        <w:jc w:val="both"/>
        <w:rPr>
          <w:i/>
          <w:sz w:val="22"/>
        </w:rPr>
      </w:pPr>
      <w:r w:rsidRPr="00B0709C">
        <w:rPr>
          <w:sz w:val="22"/>
        </w:rPr>
        <w:t xml:space="preserve">El Tribunal Administrativo Central de Recursos Contractuales emite </w:t>
      </w:r>
      <w:r w:rsidRPr="00B0709C">
        <w:rPr>
          <w:b/>
          <w:sz w:val="22"/>
        </w:rPr>
        <w:t>Resolución nº 3</w:t>
      </w:r>
      <w:r w:rsidR="005B33AA">
        <w:rPr>
          <w:b/>
          <w:sz w:val="22"/>
        </w:rPr>
        <w:t>25</w:t>
      </w:r>
      <w:r w:rsidRPr="00B0709C">
        <w:rPr>
          <w:b/>
          <w:sz w:val="22"/>
        </w:rPr>
        <w:t>/2016</w:t>
      </w:r>
      <w:r w:rsidRPr="00B0709C">
        <w:rPr>
          <w:sz w:val="22"/>
        </w:rPr>
        <w:t xml:space="preserve">, de fecha </w:t>
      </w:r>
      <w:r w:rsidRPr="00B0709C">
        <w:rPr>
          <w:b/>
          <w:sz w:val="22"/>
        </w:rPr>
        <w:t>2</w:t>
      </w:r>
      <w:r w:rsidR="005B33AA">
        <w:rPr>
          <w:b/>
          <w:sz w:val="22"/>
        </w:rPr>
        <w:t>9</w:t>
      </w:r>
      <w:r w:rsidRPr="00B0709C">
        <w:rPr>
          <w:b/>
          <w:sz w:val="22"/>
        </w:rPr>
        <w:t xml:space="preserve"> de </w:t>
      </w:r>
      <w:r w:rsidR="005B33AA">
        <w:rPr>
          <w:b/>
          <w:sz w:val="22"/>
        </w:rPr>
        <w:t>abril</w:t>
      </w:r>
      <w:r w:rsidRPr="00B0709C">
        <w:rPr>
          <w:b/>
          <w:sz w:val="22"/>
        </w:rPr>
        <w:t xml:space="preserve"> de 2016</w:t>
      </w:r>
      <w:r w:rsidRPr="00B0709C">
        <w:rPr>
          <w:sz w:val="22"/>
        </w:rPr>
        <w:t xml:space="preserve"> </w:t>
      </w:r>
      <w:r w:rsidR="005B33AA">
        <w:rPr>
          <w:sz w:val="22"/>
        </w:rPr>
        <w:t>que estima el recurso interpuesto, anulando el</w:t>
      </w:r>
      <w:r w:rsidR="00171BE3">
        <w:rPr>
          <w:sz w:val="22"/>
        </w:rPr>
        <w:t xml:space="preserve"> </w:t>
      </w:r>
      <w:r w:rsidR="005B33AA">
        <w:rPr>
          <w:sz w:val="22"/>
        </w:rPr>
        <w:t xml:space="preserve">acuerdo de resolución </w:t>
      </w:r>
      <w:r w:rsidR="00171BE3">
        <w:rPr>
          <w:sz w:val="22"/>
        </w:rPr>
        <w:t>de fecha 2 de marzo de 2016, solo en cuanto a la declaración de haber quedado desierto el lote 4, ordenando que se retrotraigan las actuaciones al efecto de que se conceda un nuevo plazo a todos los licitadores para que presenten nuevamente sus ofertas al lote 4.</w:t>
      </w:r>
    </w:p>
    <w:p w:rsidR="005D557A" w:rsidRDefault="002C7F55" w:rsidP="002C7F55">
      <w:pPr>
        <w:pStyle w:val="Default"/>
        <w:spacing w:before="240" w:after="240" w:line="264" w:lineRule="auto"/>
        <w:ind w:right="-709"/>
        <w:jc w:val="both"/>
        <w:rPr>
          <w:sz w:val="22"/>
        </w:rPr>
      </w:pPr>
      <w:r w:rsidRPr="00B0709C">
        <w:rPr>
          <w:sz w:val="22"/>
        </w:rPr>
        <w:t xml:space="preserve">En cumplimiento de dicha Resolución, </w:t>
      </w:r>
      <w:r w:rsidR="00171BE3">
        <w:rPr>
          <w:sz w:val="22"/>
        </w:rPr>
        <w:t>se otorga un nuevo plazo a los licitadores del lote 4 para la presentación de</w:t>
      </w:r>
      <w:r w:rsidR="004703E0">
        <w:rPr>
          <w:sz w:val="22"/>
        </w:rPr>
        <w:t xml:space="preserve"> sus </w:t>
      </w:r>
      <w:r w:rsidR="00171BE3">
        <w:rPr>
          <w:sz w:val="22"/>
        </w:rPr>
        <w:t>ofertas</w:t>
      </w:r>
      <w:r w:rsidR="004703E0">
        <w:rPr>
          <w:sz w:val="22"/>
        </w:rPr>
        <w:t xml:space="preserve"> técnicas y económicas</w:t>
      </w:r>
      <w:r w:rsidR="00171BE3">
        <w:rPr>
          <w:sz w:val="22"/>
        </w:rPr>
        <w:t>. Todas las empresas, excepto CARL ZEISS MEDITEC IBERIA</w:t>
      </w:r>
      <w:proofErr w:type="gramStart"/>
      <w:r w:rsidR="00171BE3">
        <w:rPr>
          <w:sz w:val="22"/>
        </w:rPr>
        <w:t>,S.A.U</w:t>
      </w:r>
      <w:proofErr w:type="gramEnd"/>
      <w:r w:rsidR="00171BE3">
        <w:rPr>
          <w:sz w:val="22"/>
        </w:rPr>
        <w:t>., presentan sus ofertas , resultando todas ellas admitidas. L</w:t>
      </w:r>
      <w:r w:rsidRPr="00B0709C">
        <w:rPr>
          <w:sz w:val="22"/>
        </w:rPr>
        <w:t xml:space="preserve">a Mesa de Contratación del INGESA en sesión celebrada el día </w:t>
      </w:r>
      <w:r w:rsidR="00171BE3" w:rsidRPr="005D557A">
        <w:rPr>
          <w:b/>
          <w:sz w:val="22"/>
        </w:rPr>
        <w:t>10</w:t>
      </w:r>
      <w:r w:rsidR="005337E1" w:rsidRPr="005D557A">
        <w:rPr>
          <w:b/>
          <w:sz w:val="22"/>
        </w:rPr>
        <w:t xml:space="preserve"> de junio de </w:t>
      </w:r>
      <w:r w:rsidRPr="005D557A">
        <w:rPr>
          <w:b/>
          <w:sz w:val="22"/>
        </w:rPr>
        <w:t>2016</w:t>
      </w:r>
      <w:r w:rsidRPr="00B0709C">
        <w:rPr>
          <w:sz w:val="22"/>
        </w:rPr>
        <w:t xml:space="preserve">, </w:t>
      </w:r>
      <w:r w:rsidR="00171BE3">
        <w:rPr>
          <w:sz w:val="22"/>
        </w:rPr>
        <w:t>procede a la apertura pública de las proposiciones económicas</w:t>
      </w:r>
      <w:r w:rsidR="005D557A">
        <w:rPr>
          <w:sz w:val="22"/>
        </w:rPr>
        <w:t xml:space="preserve">. </w:t>
      </w:r>
    </w:p>
    <w:p w:rsidR="002C7F55" w:rsidRPr="004703E0" w:rsidRDefault="004703E0" w:rsidP="002C7F55">
      <w:pPr>
        <w:pStyle w:val="Default"/>
        <w:spacing w:before="240" w:after="240" w:line="264" w:lineRule="auto"/>
        <w:ind w:right="-709"/>
        <w:jc w:val="both"/>
        <w:rPr>
          <w:sz w:val="22"/>
        </w:rPr>
      </w:pPr>
      <w:r>
        <w:rPr>
          <w:sz w:val="22"/>
        </w:rPr>
        <w:t>Con fecha</w:t>
      </w:r>
      <w:r w:rsidR="005D557A">
        <w:rPr>
          <w:sz w:val="22"/>
        </w:rPr>
        <w:t xml:space="preserve"> </w:t>
      </w:r>
      <w:r>
        <w:rPr>
          <w:b/>
          <w:sz w:val="22"/>
        </w:rPr>
        <w:t>14 de julio de 2016</w:t>
      </w:r>
      <w:r>
        <w:rPr>
          <w:sz w:val="22"/>
        </w:rPr>
        <w:t>, el Director del INGESA emite resolución de adjudicación del lote 4.</w:t>
      </w:r>
    </w:p>
    <w:p w:rsidR="005D557A" w:rsidRDefault="005D557A" w:rsidP="002C7F55">
      <w:pPr>
        <w:pStyle w:val="Default"/>
        <w:spacing w:before="240" w:after="240" w:line="264" w:lineRule="auto"/>
        <w:ind w:right="-709"/>
        <w:jc w:val="both"/>
        <w:rPr>
          <w:sz w:val="22"/>
        </w:rPr>
      </w:pPr>
      <w:r w:rsidRPr="005D557A">
        <w:rPr>
          <w:sz w:val="22"/>
        </w:rPr>
        <w:t>El</w:t>
      </w:r>
      <w:r>
        <w:rPr>
          <w:sz w:val="22"/>
        </w:rPr>
        <w:t xml:space="preserve"> </w:t>
      </w:r>
      <w:r w:rsidR="004703E0" w:rsidRPr="004703E0">
        <w:rPr>
          <w:b/>
          <w:sz w:val="22"/>
        </w:rPr>
        <w:t>28 de julio de 2016</w:t>
      </w:r>
      <w:r>
        <w:rPr>
          <w:sz w:val="22"/>
        </w:rPr>
        <w:t xml:space="preserve"> la firma ALCON CUSÍ, S.A. presenta recurso especial contra la resolución de fecha 14 de julio de 2016, en cuanto a la adjudicación a favor de BAUSCH &amp; LOMB</w:t>
      </w:r>
      <w:proofErr w:type="gramStart"/>
      <w:r>
        <w:rPr>
          <w:sz w:val="22"/>
        </w:rPr>
        <w:t>,S.A</w:t>
      </w:r>
      <w:proofErr w:type="gramEnd"/>
      <w:r>
        <w:rPr>
          <w:sz w:val="22"/>
        </w:rPr>
        <w:t>., por considerar que su oferta no cumple los requisitos mínimos establecidos en el Pliego de Prescripciones Técnicas.</w:t>
      </w:r>
    </w:p>
    <w:p w:rsidR="004703E0" w:rsidRDefault="004703E0" w:rsidP="002C7F55">
      <w:pPr>
        <w:pStyle w:val="Default"/>
        <w:spacing w:before="240" w:after="240" w:line="264" w:lineRule="auto"/>
        <w:ind w:right="-709"/>
        <w:jc w:val="both"/>
        <w:rPr>
          <w:sz w:val="22"/>
        </w:rPr>
      </w:pPr>
      <w:r w:rsidRPr="00B0709C">
        <w:rPr>
          <w:sz w:val="22"/>
        </w:rPr>
        <w:t xml:space="preserve">El Tribunal Administrativo Central de Recursos Contractuales emite </w:t>
      </w:r>
      <w:r w:rsidRPr="00B0709C">
        <w:rPr>
          <w:b/>
          <w:sz w:val="22"/>
        </w:rPr>
        <w:t xml:space="preserve">Resolución nº </w:t>
      </w:r>
      <w:r>
        <w:rPr>
          <w:b/>
          <w:sz w:val="22"/>
        </w:rPr>
        <w:t>785</w:t>
      </w:r>
      <w:r w:rsidRPr="00B0709C">
        <w:rPr>
          <w:b/>
          <w:sz w:val="22"/>
        </w:rPr>
        <w:t>/2016</w:t>
      </w:r>
      <w:r w:rsidRPr="00B0709C">
        <w:rPr>
          <w:sz w:val="22"/>
        </w:rPr>
        <w:t xml:space="preserve">, de fecha </w:t>
      </w:r>
      <w:r>
        <w:rPr>
          <w:sz w:val="22"/>
        </w:rPr>
        <w:t>7</w:t>
      </w:r>
      <w:r w:rsidRPr="00B0709C">
        <w:rPr>
          <w:b/>
          <w:sz w:val="22"/>
        </w:rPr>
        <w:t xml:space="preserve"> de </w:t>
      </w:r>
      <w:r>
        <w:rPr>
          <w:b/>
          <w:sz w:val="22"/>
        </w:rPr>
        <w:t>octubre</w:t>
      </w:r>
      <w:r w:rsidRPr="00B0709C">
        <w:rPr>
          <w:b/>
          <w:sz w:val="22"/>
        </w:rPr>
        <w:t xml:space="preserve"> de 2016</w:t>
      </w:r>
      <w:r w:rsidRPr="00B0709C">
        <w:rPr>
          <w:sz w:val="22"/>
        </w:rPr>
        <w:t xml:space="preserve"> </w:t>
      </w:r>
      <w:r>
        <w:rPr>
          <w:sz w:val="22"/>
        </w:rPr>
        <w:t xml:space="preserve">que estima el recurso interpuesto, anulando el acuerdo de resolución de fecha </w:t>
      </w:r>
      <w:r w:rsidR="00ED51E2">
        <w:rPr>
          <w:sz w:val="22"/>
        </w:rPr>
        <w:t>14</w:t>
      </w:r>
      <w:r>
        <w:rPr>
          <w:sz w:val="22"/>
        </w:rPr>
        <w:t xml:space="preserve"> de </w:t>
      </w:r>
      <w:r w:rsidR="004D11E8">
        <w:rPr>
          <w:sz w:val="22"/>
        </w:rPr>
        <w:t>julio</w:t>
      </w:r>
      <w:r>
        <w:rPr>
          <w:sz w:val="22"/>
        </w:rPr>
        <w:t xml:space="preserve"> de 2016, </w:t>
      </w:r>
      <w:r w:rsidR="004D11E8">
        <w:rPr>
          <w:sz w:val="22"/>
        </w:rPr>
        <w:t>debiendo retrotraer</w:t>
      </w:r>
      <w:r>
        <w:rPr>
          <w:sz w:val="22"/>
        </w:rPr>
        <w:t xml:space="preserve"> las actuaciones a</w:t>
      </w:r>
      <w:r w:rsidR="004D11E8">
        <w:rPr>
          <w:sz w:val="22"/>
        </w:rPr>
        <w:t xml:space="preserve"> </w:t>
      </w:r>
      <w:r>
        <w:rPr>
          <w:sz w:val="22"/>
        </w:rPr>
        <w:t>l</w:t>
      </w:r>
      <w:r w:rsidR="004D11E8">
        <w:rPr>
          <w:sz w:val="22"/>
        </w:rPr>
        <w:t>a fase de valoración</w:t>
      </w:r>
      <w:r>
        <w:rPr>
          <w:sz w:val="22"/>
        </w:rPr>
        <w:t xml:space="preserve"> </w:t>
      </w:r>
      <w:r w:rsidR="004D11E8">
        <w:rPr>
          <w:sz w:val="22"/>
        </w:rPr>
        <w:t xml:space="preserve">de las ofertas técnicas presentados para que se excluya de la licitación a la firma BAUSCH &amp; LOMB, S.A.  </w:t>
      </w:r>
    </w:p>
    <w:p w:rsidR="002C7F55" w:rsidRDefault="004D11E8" w:rsidP="002C7F55">
      <w:pPr>
        <w:pStyle w:val="Default"/>
        <w:spacing w:before="240" w:after="240" w:line="264" w:lineRule="auto"/>
        <w:ind w:right="-709"/>
        <w:jc w:val="both"/>
        <w:rPr>
          <w:sz w:val="22"/>
        </w:rPr>
      </w:pPr>
      <w:r>
        <w:rPr>
          <w:sz w:val="22"/>
        </w:rPr>
        <w:t xml:space="preserve">La Mesa de Contratación se reúne el 21 de octubre de 2016 y en cumplimiento de la citada Resolución del </w:t>
      </w:r>
      <w:r w:rsidRPr="00B0709C">
        <w:rPr>
          <w:sz w:val="22"/>
        </w:rPr>
        <w:t>Tribunal Administrativo Central de Recursos Contractuales</w:t>
      </w:r>
      <w:r>
        <w:rPr>
          <w:sz w:val="22"/>
        </w:rPr>
        <w:t>, excluye a la firma BAUSCH &amp; LOMB, S.A. y</w:t>
      </w:r>
      <w:r w:rsidR="002C7F55" w:rsidRPr="00B0709C">
        <w:rPr>
          <w:sz w:val="22"/>
        </w:rPr>
        <w:t xml:space="preserve"> propone </w:t>
      </w:r>
      <w:r w:rsidR="007E40F2" w:rsidRPr="00B0709C">
        <w:rPr>
          <w:sz w:val="22"/>
        </w:rPr>
        <w:t xml:space="preserve">una nueva </w:t>
      </w:r>
      <w:r w:rsidR="002C7F55" w:rsidRPr="00B0709C">
        <w:rPr>
          <w:sz w:val="22"/>
        </w:rPr>
        <w:t xml:space="preserve">adjudicación del </w:t>
      </w:r>
      <w:r>
        <w:rPr>
          <w:sz w:val="22"/>
        </w:rPr>
        <w:t>lote 4</w:t>
      </w:r>
      <w:r w:rsidR="002C7F55" w:rsidRPr="00B0709C">
        <w:rPr>
          <w:sz w:val="22"/>
        </w:rPr>
        <w:t xml:space="preserve"> a favor de las siguientes empresas y precios ofertados:</w:t>
      </w:r>
    </w:p>
    <w:p w:rsidR="00B0709C" w:rsidRPr="00B0709C" w:rsidRDefault="00B0709C" w:rsidP="00B0709C"/>
    <w:tbl>
      <w:tblPr>
        <w:tblpPr w:leftFromText="141" w:rightFromText="141" w:vertAnchor="text" w:horzAnchor="margin" w:tblpXSpec="center" w:tblpY="1220"/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991"/>
        <w:gridCol w:w="1289"/>
        <w:gridCol w:w="1139"/>
        <w:gridCol w:w="1701"/>
      </w:tblGrid>
      <w:tr w:rsidR="004D11E8" w:rsidRPr="002577E9" w:rsidTr="004D11E8">
        <w:tc>
          <w:tcPr>
            <w:tcW w:w="3357" w:type="dxa"/>
            <w:shd w:val="clear" w:color="auto" w:fill="BFBFBF" w:themeFill="background1" w:themeFillShade="BF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4D11E8">
              <w:rPr>
                <w:rFonts w:ascii="Verdana" w:hAnsi="Verdana"/>
                <w:b/>
                <w:sz w:val="20"/>
              </w:rPr>
              <w:t>EMPRESA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4D11E8">
              <w:rPr>
                <w:rFonts w:ascii="Verdana" w:hAnsi="Verdana"/>
                <w:b/>
                <w:sz w:val="20"/>
              </w:rPr>
              <w:t>LOTE</w:t>
            </w:r>
          </w:p>
        </w:tc>
        <w:tc>
          <w:tcPr>
            <w:tcW w:w="1289" w:type="dxa"/>
            <w:shd w:val="clear" w:color="auto" w:fill="BFBFBF" w:themeFill="background1" w:themeFillShade="BF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4D11E8">
              <w:rPr>
                <w:rFonts w:ascii="Verdana" w:hAnsi="Verdana"/>
                <w:b/>
                <w:sz w:val="20"/>
              </w:rPr>
              <w:t xml:space="preserve">Precio unitario sin IVA </w:t>
            </w:r>
          </w:p>
        </w:tc>
        <w:tc>
          <w:tcPr>
            <w:tcW w:w="1139" w:type="dxa"/>
            <w:shd w:val="clear" w:color="auto" w:fill="BFBFBF" w:themeFill="background1" w:themeFillShade="BF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4D11E8">
              <w:rPr>
                <w:rFonts w:ascii="Verdana" w:hAnsi="Verdana"/>
                <w:b/>
                <w:sz w:val="20"/>
              </w:rPr>
              <w:t xml:space="preserve">10% IVA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4D11E8">
              <w:rPr>
                <w:rFonts w:ascii="Verdana" w:hAnsi="Verdana"/>
                <w:b/>
                <w:sz w:val="20"/>
              </w:rPr>
              <w:t>Precio unitario con IVA</w:t>
            </w:r>
          </w:p>
        </w:tc>
      </w:tr>
      <w:tr w:rsidR="004D11E8" w:rsidRPr="00C61BB4" w:rsidTr="004D11E8">
        <w:trPr>
          <w:trHeight w:val="720"/>
        </w:trPr>
        <w:tc>
          <w:tcPr>
            <w:tcW w:w="3357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ABBOTT MEDICAL OPTICS SPAIN, S.L.U.</w:t>
            </w:r>
          </w:p>
        </w:tc>
        <w:tc>
          <w:tcPr>
            <w:tcW w:w="99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91,3500</w:t>
            </w:r>
          </w:p>
        </w:tc>
        <w:tc>
          <w:tcPr>
            <w:tcW w:w="113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9,1350</w:t>
            </w:r>
          </w:p>
        </w:tc>
        <w:tc>
          <w:tcPr>
            <w:tcW w:w="170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100,4850</w:t>
            </w:r>
          </w:p>
        </w:tc>
      </w:tr>
      <w:tr w:rsidR="004D11E8" w:rsidRPr="00D948C8" w:rsidTr="004D11E8">
        <w:trPr>
          <w:trHeight w:val="413"/>
        </w:trPr>
        <w:tc>
          <w:tcPr>
            <w:tcW w:w="3357" w:type="dxa"/>
            <w:vMerge w:val="restart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ADVANCED VISION IBERIA, S.L.</w:t>
            </w:r>
          </w:p>
        </w:tc>
        <w:tc>
          <w:tcPr>
            <w:tcW w:w="99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4 Base</w:t>
            </w:r>
          </w:p>
        </w:tc>
        <w:tc>
          <w:tcPr>
            <w:tcW w:w="128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90,00</w:t>
            </w:r>
          </w:p>
        </w:tc>
        <w:tc>
          <w:tcPr>
            <w:tcW w:w="113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9,00</w:t>
            </w:r>
          </w:p>
        </w:tc>
        <w:tc>
          <w:tcPr>
            <w:tcW w:w="170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99,00</w:t>
            </w:r>
          </w:p>
        </w:tc>
      </w:tr>
      <w:tr w:rsidR="004D11E8" w:rsidRPr="00D948C8" w:rsidTr="004D11E8">
        <w:trPr>
          <w:trHeight w:val="412"/>
        </w:trPr>
        <w:tc>
          <w:tcPr>
            <w:tcW w:w="3357" w:type="dxa"/>
            <w:vMerge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4D11E8">
              <w:rPr>
                <w:rFonts w:ascii="Verdana" w:hAnsi="Verdana"/>
                <w:b/>
                <w:sz w:val="20"/>
              </w:rPr>
              <w:t>4 V1</w:t>
            </w:r>
          </w:p>
        </w:tc>
        <w:tc>
          <w:tcPr>
            <w:tcW w:w="128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4D11E8">
              <w:rPr>
                <w:rFonts w:ascii="Verdana" w:hAnsi="Verdana"/>
                <w:b/>
                <w:sz w:val="20"/>
              </w:rPr>
              <w:t>90,00</w:t>
            </w:r>
          </w:p>
        </w:tc>
        <w:tc>
          <w:tcPr>
            <w:tcW w:w="113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4D11E8">
              <w:rPr>
                <w:rFonts w:ascii="Verdana" w:hAnsi="Verdana"/>
                <w:b/>
                <w:sz w:val="20"/>
              </w:rPr>
              <w:t>9,00</w:t>
            </w:r>
          </w:p>
        </w:tc>
        <w:tc>
          <w:tcPr>
            <w:tcW w:w="170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</w:rPr>
            </w:pPr>
            <w:r w:rsidRPr="004D11E8">
              <w:rPr>
                <w:rFonts w:ascii="Verdana" w:hAnsi="Verdana"/>
                <w:b/>
                <w:sz w:val="20"/>
              </w:rPr>
              <w:t>99,00</w:t>
            </w:r>
          </w:p>
        </w:tc>
      </w:tr>
      <w:tr w:rsidR="004D11E8" w:rsidRPr="00C61BB4" w:rsidTr="004D11E8">
        <w:trPr>
          <w:trHeight w:val="706"/>
        </w:trPr>
        <w:tc>
          <w:tcPr>
            <w:tcW w:w="3357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MEDICAL MIX, S.L.U.</w:t>
            </w:r>
          </w:p>
        </w:tc>
        <w:tc>
          <w:tcPr>
            <w:tcW w:w="99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89,950</w:t>
            </w:r>
          </w:p>
        </w:tc>
        <w:tc>
          <w:tcPr>
            <w:tcW w:w="113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8,995</w:t>
            </w:r>
          </w:p>
        </w:tc>
        <w:tc>
          <w:tcPr>
            <w:tcW w:w="170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98,945</w:t>
            </w:r>
          </w:p>
        </w:tc>
      </w:tr>
      <w:tr w:rsidR="004D11E8" w:rsidRPr="00C61BB4" w:rsidTr="004D11E8">
        <w:trPr>
          <w:trHeight w:val="353"/>
        </w:trPr>
        <w:tc>
          <w:tcPr>
            <w:tcW w:w="3357" w:type="dxa"/>
            <w:vMerge w:val="restart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ALCON CUSÍ, S.A.</w:t>
            </w:r>
          </w:p>
        </w:tc>
        <w:tc>
          <w:tcPr>
            <w:tcW w:w="99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4 Base</w:t>
            </w:r>
          </w:p>
        </w:tc>
        <w:tc>
          <w:tcPr>
            <w:tcW w:w="128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61,00</w:t>
            </w:r>
          </w:p>
        </w:tc>
        <w:tc>
          <w:tcPr>
            <w:tcW w:w="113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6,10</w:t>
            </w:r>
          </w:p>
        </w:tc>
        <w:tc>
          <w:tcPr>
            <w:tcW w:w="170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67,10</w:t>
            </w:r>
          </w:p>
        </w:tc>
      </w:tr>
      <w:tr w:rsidR="004D11E8" w:rsidRPr="00C61BB4" w:rsidTr="004D11E8">
        <w:trPr>
          <w:trHeight w:val="352"/>
        </w:trPr>
        <w:tc>
          <w:tcPr>
            <w:tcW w:w="3357" w:type="dxa"/>
            <w:vMerge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 xml:space="preserve">4 V1 </w:t>
            </w:r>
          </w:p>
        </w:tc>
        <w:tc>
          <w:tcPr>
            <w:tcW w:w="128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91,00</w:t>
            </w:r>
          </w:p>
        </w:tc>
        <w:tc>
          <w:tcPr>
            <w:tcW w:w="113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9,10</w:t>
            </w:r>
          </w:p>
        </w:tc>
        <w:tc>
          <w:tcPr>
            <w:tcW w:w="170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100,10</w:t>
            </w:r>
          </w:p>
        </w:tc>
      </w:tr>
      <w:tr w:rsidR="004D11E8" w:rsidRPr="00C61BB4" w:rsidTr="004D11E8">
        <w:trPr>
          <w:trHeight w:val="345"/>
        </w:trPr>
        <w:tc>
          <w:tcPr>
            <w:tcW w:w="3357" w:type="dxa"/>
            <w:vMerge w:val="restart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W.M. BLOSS, S.A.</w:t>
            </w:r>
          </w:p>
        </w:tc>
        <w:tc>
          <w:tcPr>
            <w:tcW w:w="99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4 Base</w:t>
            </w:r>
          </w:p>
        </w:tc>
        <w:tc>
          <w:tcPr>
            <w:tcW w:w="128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59,00</w:t>
            </w:r>
          </w:p>
        </w:tc>
        <w:tc>
          <w:tcPr>
            <w:tcW w:w="113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5,90</w:t>
            </w:r>
          </w:p>
        </w:tc>
        <w:tc>
          <w:tcPr>
            <w:tcW w:w="170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64,90</w:t>
            </w:r>
          </w:p>
        </w:tc>
      </w:tr>
      <w:tr w:rsidR="004D11E8" w:rsidRPr="00C61BB4" w:rsidTr="004D11E8">
        <w:trPr>
          <w:trHeight w:val="345"/>
        </w:trPr>
        <w:tc>
          <w:tcPr>
            <w:tcW w:w="3357" w:type="dxa"/>
            <w:vMerge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4 V1</w:t>
            </w:r>
          </w:p>
        </w:tc>
        <w:tc>
          <w:tcPr>
            <w:tcW w:w="128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78,00</w:t>
            </w:r>
          </w:p>
        </w:tc>
        <w:tc>
          <w:tcPr>
            <w:tcW w:w="113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7,80</w:t>
            </w:r>
          </w:p>
        </w:tc>
        <w:tc>
          <w:tcPr>
            <w:tcW w:w="170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85,80</w:t>
            </w:r>
          </w:p>
        </w:tc>
      </w:tr>
      <w:tr w:rsidR="004D11E8" w:rsidRPr="00C61BB4" w:rsidTr="004D11E8">
        <w:trPr>
          <w:trHeight w:val="413"/>
        </w:trPr>
        <w:tc>
          <w:tcPr>
            <w:tcW w:w="3357" w:type="dxa"/>
            <w:vMerge w:val="restart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177014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  <w:lang w:val="en-US"/>
              </w:rPr>
              <w:t>GLOBAL SURGICAL SERVICE, S.</w:t>
            </w:r>
            <w:r w:rsidR="004D11E8" w:rsidRPr="004D11E8">
              <w:rPr>
                <w:rFonts w:ascii="Verdana" w:hAnsi="Verdana"/>
                <w:b/>
                <w:sz w:val="20"/>
                <w:lang w:val="en-US"/>
              </w:rPr>
              <w:t>L.</w:t>
            </w:r>
          </w:p>
        </w:tc>
        <w:tc>
          <w:tcPr>
            <w:tcW w:w="99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4 Base</w:t>
            </w:r>
          </w:p>
        </w:tc>
        <w:tc>
          <w:tcPr>
            <w:tcW w:w="128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85,21</w:t>
            </w:r>
          </w:p>
        </w:tc>
        <w:tc>
          <w:tcPr>
            <w:tcW w:w="113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8,52</w:t>
            </w:r>
          </w:p>
        </w:tc>
        <w:tc>
          <w:tcPr>
            <w:tcW w:w="170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93,73</w:t>
            </w:r>
          </w:p>
        </w:tc>
      </w:tr>
      <w:tr w:rsidR="004D11E8" w:rsidRPr="00C61BB4" w:rsidTr="004D11E8">
        <w:trPr>
          <w:trHeight w:val="412"/>
        </w:trPr>
        <w:tc>
          <w:tcPr>
            <w:tcW w:w="3357" w:type="dxa"/>
            <w:vMerge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4 V1</w:t>
            </w:r>
          </w:p>
        </w:tc>
        <w:tc>
          <w:tcPr>
            <w:tcW w:w="128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85,45</w:t>
            </w:r>
          </w:p>
        </w:tc>
        <w:tc>
          <w:tcPr>
            <w:tcW w:w="1139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8,54</w:t>
            </w:r>
          </w:p>
        </w:tc>
        <w:tc>
          <w:tcPr>
            <w:tcW w:w="1701" w:type="dxa"/>
            <w:shd w:val="clear" w:color="auto" w:fill="auto"/>
          </w:tcPr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</w:p>
          <w:p w:rsidR="004D11E8" w:rsidRPr="004D11E8" w:rsidRDefault="004D11E8" w:rsidP="00D004D9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4D11E8">
              <w:rPr>
                <w:rFonts w:ascii="Verdana" w:hAnsi="Verdana"/>
                <w:b/>
                <w:sz w:val="20"/>
                <w:lang w:val="en-US"/>
              </w:rPr>
              <w:t>94,00</w:t>
            </w:r>
          </w:p>
        </w:tc>
      </w:tr>
    </w:tbl>
    <w:p w:rsidR="004D11E8" w:rsidRDefault="004D11E8" w:rsidP="004E0BA5">
      <w:pPr>
        <w:pStyle w:val="Ttulo2"/>
        <w:spacing w:before="240" w:after="240" w:line="264" w:lineRule="auto"/>
        <w:ind w:right="-710"/>
        <w:rPr>
          <w:rFonts w:ascii="Arial" w:hAnsi="Arial" w:cs="Arial"/>
          <w:sz w:val="28"/>
          <w:szCs w:val="36"/>
          <w:u w:val="single"/>
        </w:rPr>
      </w:pPr>
    </w:p>
    <w:p w:rsidR="004D11E8" w:rsidRPr="004D11E8" w:rsidRDefault="004D11E8" w:rsidP="004D11E8"/>
    <w:p w:rsidR="0081425E" w:rsidRPr="00B0709C" w:rsidRDefault="0081425E" w:rsidP="004E0BA5">
      <w:pPr>
        <w:pStyle w:val="Ttulo2"/>
        <w:spacing w:before="240" w:after="240" w:line="264" w:lineRule="auto"/>
        <w:ind w:right="-710"/>
        <w:rPr>
          <w:rFonts w:ascii="Arial" w:hAnsi="Arial" w:cs="Arial"/>
          <w:sz w:val="28"/>
          <w:szCs w:val="36"/>
          <w:u w:val="single"/>
        </w:rPr>
      </w:pPr>
      <w:r w:rsidRPr="00B0709C">
        <w:rPr>
          <w:rFonts w:ascii="Arial" w:hAnsi="Arial" w:cs="Arial"/>
          <w:sz w:val="28"/>
          <w:szCs w:val="36"/>
          <w:u w:val="single"/>
        </w:rPr>
        <w:t>FUNDAMENTOS DE DERECHO</w:t>
      </w:r>
    </w:p>
    <w:p w:rsidR="0081425E" w:rsidRPr="00B0709C" w:rsidRDefault="0081425E" w:rsidP="004E0BA5">
      <w:pPr>
        <w:spacing w:before="240" w:after="240" w:line="264" w:lineRule="auto"/>
        <w:ind w:right="-710"/>
        <w:jc w:val="both"/>
        <w:rPr>
          <w:rFonts w:ascii="Arial" w:hAnsi="Arial" w:cs="Arial"/>
          <w:szCs w:val="24"/>
        </w:rPr>
      </w:pPr>
      <w:r w:rsidRPr="00B0709C">
        <w:rPr>
          <w:rFonts w:ascii="Arial" w:hAnsi="Arial" w:cs="Arial"/>
          <w:b/>
          <w:szCs w:val="24"/>
        </w:rPr>
        <w:t>I.-</w:t>
      </w:r>
      <w:r w:rsidRPr="00B0709C">
        <w:rPr>
          <w:rFonts w:ascii="Arial" w:hAnsi="Arial" w:cs="Arial"/>
          <w:szCs w:val="24"/>
        </w:rPr>
        <w:t xml:space="preserve"> De conformidad con lo establecido en el </w:t>
      </w:r>
      <w:r w:rsidRPr="00B0709C">
        <w:rPr>
          <w:rFonts w:ascii="Arial" w:hAnsi="Arial" w:cs="Arial"/>
          <w:b/>
          <w:szCs w:val="24"/>
        </w:rPr>
        <w:t>artículo 150</w:t>
      </w:r>
      <w:r w:rsidRPr="00B0709C">
        <w:rPr>
          <w:rFonts w:ascii="Arial" w:hAnsi="Arial" w:cs="Arial"/>
          <w:szCs w:val="24"/>
        </w:rPr>
        <w:t xml:space="preserve"> del </w:t>
      </w:r>
      <w:r w:rsidRPr="00B0709C">
        <w:rPr>
          <w:rFonts w:ascii="Arial" w:hAnsi="Arial" w:cs="Arial"/>
          <w:b/>
          <w:szCs w:val="24"/>
        </w:rPr>
        <w:t>Texto Refundido de la Ley de Contratos del Sector Público</w:t>
      </w:r>
      <w:r w:rsidRPr="00B0709C">
        <w:rPr>
          <w:rFonts w:ascii="Arial" w:hAnsi="Arial" w:cs="Arial"/>
          <w:szCs w:val="24"/>
        </w:rPr>
        <w:t xml:space="preserve"> en el procedimiento de contratación tramitado se han incorporado los Pliegos y criterios de </w:t>
      </w:r>
      <w:r w:rsidR="007E40F2" w:rsidRPr="00B0709C">
        <w:rPr>
          <w:rFonts w:ascii="Arial" w:hAnsi="Arial" w:cs="Arial"/>
          <w:szCs w:val="24"/>
        </w:rPr>
        <w:t>selección</w:t>
      </w:r>
      <w:r w:rsidRPr="00B0709C">
        <w:rPr>
          <w:rFonts w:ascii="Arial" w:hAnsi="Arial" w:cs="Arial"/>
          <w:szCs w:val="24"/>
        </w:rPr>
        <w:t xml:space="preserve"> que, en su momento fueron informados por </w:t>
      </w:r>
      <w:r w:rsidR="007E40F2" w:rsidRPr="00B0709C">
        <w:rPr>
          <w:rFonts w:ascii="Arial" w:hAnsi="Arial" w:cs="Arial"/>
          <w:szCs w:val="24"/>
        </w:rPr>
        <w:t>el Servicio Jurídico Delegado Central en el INGESA</w:t>
      </w:r>
      <w:r w:rsidRPr="00B0709C">
        <w:rPr>
          <w:rFonts w:ascii="Arial" w:hAnsi="Arial" w:cs="Arial"/>
          <w:szCs w:val="24"/>
        </w:rPr>
        <w:t>.</w:t>
      </w:r>
    </w:p>
    <w:p w:rsidR="0081425E" w:rsidRPr="00B0709C" w:rsidRDefault="0081425E" w:rsidP="004E0BA5">
      <w:pPr>
        <w:spacing w:before="240" w:after="240" w:line="264" w:lineRule="auto"/>
        <w:ind w:right="-710"/>
        <w:jc w:val="both"/>
        <w:rPr>
          <w:rFonts w:ascii="Arial" w:hAnsi="Arial" w:cs="Arial"/>
          <w:szCs w:val="24"/>
        </w:rPr>
      </w:pPr>
      <w:r w:rsidRPr="00B0709C">
        <w:rPr>
          <w:rFonts w:ascii="Arial" w:hAnsi="Arial" w:cs="Arial"/>
          <w:b/>
          <w:szCs w:val="24"/>
        </w:rPr>
        <w:t>II.-</w:t>
      </w:r>
      <w:r w:rsidRPr="00B0709C">
        <w:rPr>
          <w:rFonts w:ascii="Arial" w:hAnsi="Arial" w:cs="Arial"/>
          <w:szCs w:val="24"/>
        </w:rPr>
        <w:t xml:space="preserve"> De la aplicación del citado artículo</w:t>
      </w:r>
      <w:r w:rsidR="007E40F2" w:rsidRPr="00B0709C">
        <w:rPr>
          <w:rFonts w:ascii="Arial" w:hAnsi="Arial" w:cs="Arial"/>
          <w:szCs w:val="24"/>
        </w:rPr>
        <w:t xml:space="preserve">, en este procedimiento no ha sido precisa la emisión de informes con relación a criterios o aspectos que requirieran juicio de valor, en tanto que </w:t>
      </w:r>
      <w:r w:rsidR="001677C3" w:rsidRPr="00B0709C">
        <w:rPr>
          <w:rFonts w:ascii="Arial" w:hAnsi="Arial" w:cs="Arial"/>
          <w:szCs w:val="24"/>
        </w:rPr>
        <w:t>en este procedimiento abierto para la conclusión de acuerdo marco sólo era precisa la acreditación de la solvencia adecuada, cumplimentar las exigencias técnicas de cada lote y no ofertar por encima del precio unitario establecido para cada producto (</w:t>
      </w:r>
      <w:r w:rsidR="001677C3" w:rsidRPr="0096220E">
        <w:rPr>
          <w:rFonts w:ascii="Arial" w:hAnsi="Arial" w:cs="Arial"/>
          <w:b/>
          <w:szCs w:val="24"/>
        </w:rPr>
        <w:t>apartado 2.7.6 del PCAP</w:t>
      </w:r>
      <w:r w:rsidR="001677C3" w:rsidRPr="00B0709C">
        <w:rPr>
          <w:rFonts w:ascii="Arial" w:hAnsi="Arial" w:cs="Arial"/>
          <w:szCs w:val="24"/>
        </w:rPr>
        <w:t>)</w:t>
      </w:r>
      <w:r w:rsidRPr="00B0709C">
        <w:rPr>
          <w:rFonts w:ascii="Arial" w:hAnsi="Arial" w:cs="Arial"/>
          <w:szCs w:val="24"/>
        </w:rPr>
        <w:t>.</w:t>
      </w:r>
    </w:p>
    <w:p w:rsidR="0081425E" w:rsidRPr="0096220E" w:rsidRDefault="0081425E" w:rsidP="0042409B">
      <w:pPr>
        <w:spacing w:before="240" w:after="240" w:line="264" w:lineRule="auto"/>
        <w:ind w:right="-710"/>
        <w:jc w:val="both"/>
        <w:rPr>
          <w:rFonts w:ascii="Arial" w:hAnsi="Arial" w:cs="Arial"/>
          <w:szCs w:val="22"/>
        </w:rPr>
      </w:pPr>
      <w:r w:rsidRPr="00B0709C">
        <w:rPr>
          <w:rFonts w:ascii="Arial" w:hAnsi="Arial" w:cs="Arial"/>
          <w:b/>
          <w:szCs w:val="24"/>
        </w:rPr>
        <w:t>III.-</w:t>
      </w:r>
      <w:r w:rsidRPr="00B0709C">
        <w:rPr>
          <w:rFonts w:ascii="Arial" w:hAnsi="Arial" w:cs="Arial"/>
          <w:szCs w:val="24"/>
        </w:rPr>
        <w:t xml:space="preserve"> De acuerdo con el </w:t>
      </w:r>
      <w:r w:rsidRPr="00B0709C">
        <w:rPr>
          <w:rFonts w:ascii="Arial" w:hAnsi="Arial" w:cs="Arial"/>
          <w:b/>
          <w:szCs w:val="24"/>
        </w:rPr>
        <w:t xml:space="preserve">artículo </w:t>
      </w:r>
      <w:r w:rsidR="0096220E">
        <w:rPr>
          <w:rFonts w:ascii="Arial" w:hAnsi="Arial" w:cs="Arial"/>
          <w:b/>
          <w:szCs w:val="24"/>
        </w:rPr>
        <w:t>22, g)</w:t>
      </w:r>
      <w:r w:rsidRPr="00B0709C">
        <w:rPr>
          <w:rFonts w:ascii="Arial" w:hAnsi="Arial" w:cs="Arial"/>
          <w:b/>
          <w:szCs w:val="24"/>
        </w:rPr>
        <w:t xml:space="preserve"> </w:t>
      </w:r>
      <w:r w:rsidRPr="00B0709C">
        <w:rPr>
          <w:rFonts w:ascii="Arial" w:hAnsi="Arial" w:cs="Arial"/>
          <w:szCs w:val="24"/>
        </w:rPr>
        <w:t xml:space="preserve">del </w:t>
      </w:r>
      <w:r w:rsidR="0096220E" w:rsidRPr="0042409B">
        <w:rPr>
          <w:rFonts w:ascii="Arial" w:hAnsi="Arial" w:cs="Arial"/>
          <w:b/>
          <w:bCs/>
          <w:szCs w:val="22"/>
        </w:rPr>
        <w:t>Real Decreto 817/2009, de 8 de mayo</w:t>
      </w:r>
      <w:r w:rsidR="0096220E" w:rsidRPr="0042409B">
        <w:rPr>
          <w:rFonts w:ascii="Arial" w:hAnsi="Arial" w:cs="Arial"/>
          <w:szCs w:val="22"/>
        </w:rPr>
        <w:t>,</w:t>
      </w:r>
      <w:r w:rsidR="0096220E" w:rsidRPr="0096220E">
        <w:rPr>
          <w:rFonts w:ascii="Arial" w:hAnsi="Arial" w:cs="Arial"/>
          <w:szCs w:val="22"/>
        </w:rPr>
        <w:t xml:space="preserve"> por el que se desarrolla parcialmente la </w:t>
      </w:r>
      <w:r w:rsidR="0096220E" w:rsidRPr="0096220E">
        <w:rPr>
          <w:rFonts w:ascii="Arial" w:hAnsi="Arial" w:cs="Arial"/>
          <w:b/>
          <w:i/>
          <w:szCs w:val="22"/>
        </w:rPr>
        <w:t>Ley 30/2007</w:t>
      </w:r>
      <w:r w:rsidR="0096220E" w:rsidRPr="0096220E">
        <w:rPr>
          <w:rFonts w:ascii="Arial" w:hAnsi="Arial" w:cs="Arial"/>
          <w:szCs w:val="22"/>
        </w:rPr>
        <w:t>, de 30 de octubre, de Contratos del Sector Público</w:t>
      </w:r>
      <w:r w:rsidR="0042409B">
        <w:rPr>
          <w:rFonts w:ascii="Arial" w:hAnsi="Arial" w:cs="Arial"/>
          <w:szCs w:val="22"/>
        </w:rPr>
        <w:t>,</w:t>
      </w:r>
      <w:r w:rsidR="0096220E" w:rsidRPr="0096220E">
        <w:rPr>
          <w:rFonts w:ascii="Arial" w:hAnsi="Arial" w:cs="Arial"/>
          <w:szCs w:val="22"/>
        </w:rPr>
        <w:t xml:space="preserve"> </w:t>
      </w:r>
      <w:r w:rsidRPr="0096220E">
        <w:rPr>
          <w:rFonts w:ascii="Arial" w:hAnsi="Arial" w:cs="Arial"/>
          <w:szCs w:val="22"/>
        </w:rPr>
        <w:t xml:space="preserve">atendiendo a </w:t>
      </w:r>
      <w:r w:rsidR="0023239D" w:rsidRPr="0096220E">
        <w:rPr>
          <w:rFonts w:ascii="Arial" w:hAnsi="Arial" w:cs="Arial"/>
          <w:szCs w:val="22"/>
        </w:rPr>
        <w:t>las especificaciones de este</w:t>
      </w:r>
      <w:r w:rsidRPr="0096220E">
        <w:rPr>
          <w:rFonts w:ascii="Arial" w:hAnsi="Arial" w:cs="Arial"/>
          <w:szCs w:val="22"/>
        </w:rPr>
        <w:t xml:space="preserve"> procedimiento de</w:t>
      </w:r>
      <w:r w:rsidR="0023239D" w:rsidRPr="0096220E">
        <w:rPr>
          <w:rFonts w:ascii="Arial" w:hAnsi="Arial" w:cs="Arial"/>
          <w:szCs w:val="22"/>
        </w:rPr>
        <w:t xml:space="preserve"> contratación, </w:t>
      </w:r>
      <w:r w:rsidRPr="0096220E">
        <w:rPr>
          <w:rFonts w:ascii="Arial" w:hAnsi="Arial" w:cs="Arial"/>
          <w:szCs w:val="22"/>
        </w:rPr>
        <w:t xml:space="preserve">por parte de la Mesa de Contratación se ha </w:t>
      </w:r>
      <w:r w:rsidR="0042409B">
        <w:rPr>
          <w:rFonts w:ascii="Arial" w:hAnsi="Arial" w:cs="Arial"/>
          <w:szCs w:val="22"/>
        </w:rPr>
        <w:t xml:space="preserve">elevado la correspondiente </w:t>
      </w:r>
      <w:r w:rsidRPr="0096220E">
        <w:rPr>
          <w:rFonts w:ascii="Arial" w:hAnsi="Arial" w:cs="Arial"/>
          <w:szCs w:val="22"/>
        </w:rPr>
        <w:t>propuesta</w:t>
      </w:r>
      <w:r w:rsidR="0042409B">
        <w:rPr>
          <w:rFonts w:ascii="Arial" w:hAnsi="Arial" w:cs="Arial"/>
          <w:szCs w:val="22"/>
        </w:rPr>
        <w:t>.</w:t>
      </w:r>
    </w:p>
    <w:p w:rsidR="0081425E" w:rsidRPr="00B0709C" w:rsidRDefault="0081425E" w:rsidP="004E0BA5">
      <w:pPr>
        <w:spacing w:before="240" w:after="240" w:line="264" w:lineRule="auto"/>
        <w:ind w:right="-710"/>
        <w:jc w:val="both"/>
        <w:rPr>
          <w:rFonts w:ascii="Arial" w:hAnsi="Arial" w:cs="Arial"/>
          <w:szCs w:val="24"/>
        </w:rPr>
      </w:pPr>
      <w:r w:rsidRPr="00B0709C">
        <w:rPr>
          <w:rFonts w:ascii="Arial" w:hAnsi="Arial" w:cs="Arial"/>
          <w:szCs w:val="24"/>
        </w:rPr>
        <w:lastRenderedPageBreak/>
        <w:t xml:space="preserve">En aplicación de lo dispuesto en los </w:t>
      </w:r>
      <w:r w:rsidRPr="00B0709C">
        <w:rPr>
          <w:rFonts w:ascii="Arial" w:hAnsi="Arial" w:cs="Arial"/>
          <w:b/>
          <w:szCs w:val="24"/>
        </w:rPr>
        <w:t xml:space="preserve">artículos 146.4 </w:t>
      </w:r>
      <w:r w:rsidRPr="00B0709C">
        <w:rPr>
          <w:rFonts w:ascii="Arial" w:hAnsi="Arial" w:cs="Arial"/>
          <w:szCs w:val="24"/>
        </w:rPr>
        <w:t>y</w:t>
      </w:r>
      <w:r w:rsidRPr="00B0709C">
        <w:rPr>
          <w:rFonts w:ascii="Arial" w:hAnsi="Arial" w:cs="Arial"/>
          <w:b/>
          <w:szCs w:val="24"/>
        </w:rPr>
        <w:t xml:space="preserve"> 151.2</w:t>
      </w:r>
      <w:r w:rsidRPr="00B0709C">
        <w:rPr>
          <w:rFonts w:ascii="Arial" w:hAnsi="Arial" w:cs="Arial"/>
          <w:szCs w:val="24"/>
        </w:rPr>
        <w:t xml:space="preserve"> del </w:t>
      </w:r>
      <w:r w:rsidRPr="00B0709C">
        <w:rPr>
          <w:rFonts w:ascii="Arial" w:hAnsi="Arial" w:cs="Arial"/>
          <w:b/>
          <w:szCs w:val="24"/>
        </w:rPr>
        <w:t>Texto Refundido de la Ley de Contratos del Sector Público</w:t>
      </w:r>
      <w:r w:rsidRPr="00B0709C">
        <w:rPr>
          <w:rFonts w:ascii="Arial" w:hAnsi="Arial" w:cs="Arial"/>
          <w:szCs w:val="24"/>
        </w:rPr>
        <w:t xml:space="preserve">, con fecha </w:t>
      </w:r>
      <w:r w:rsidR="00D05B27" w:rsidRPr="00D05B27">
        <w:rPr>
          <w:rFonts w:ascii="Arial" w:hAnsi="Arial" w:cs="Arial"/>
          <w:b/>
          <w:szCs w:val="24"/>
        </w:rPr>
        <w:t>25</w:t>
      </w:r>
      <w:r w:rsidRPr="00B0709C">
        <w:rPr>
          <w:rFonts w:ascii="Arial" w:hAnsi="Arial" w:cs="Arial"/>
          <w:b/>
          <w:szCs w:val="24"/>
        </w:rPr>
        <w:t xml:space="preserve"> de </w:t>
      </w:r>
      <w:r w:rsidR="00D05B27">
        <w:rPr>
          <w:rFonts w:ascii="Arial" w:hAnsi="Arial" w:cs="Arial"/>
          <w:b/>
          <w:szCs w:val="24"/>
        </w:rPr>
        <w:t>octubre</w:t>
      </w:r>
      <w:r w:rsidRPr="00B0709C">
        <w:rPr>
          <w:rFonts w:ascii="Arial" w:hAnsi="Arial" w:cs="Arial"/>
          <w:b/>
          <w:szCs w:val="24"/>
        </w:rPr>
        <w:t xml:space="preserve"> de 201</w:t>
      </w:r>
      <w:r w:rsidR="00D05B27">
        <w:rPr>
          <w:rFonts w:ascii="Arial" w:hAnsi="Arial" w:cs="Arial"/>
          <w:b/>
          <w:szCs w:val="24"/>
        </w:rPr>
        <w:t>6</w:t>
      </w:r>
      <w:r w:rsidRPr="00B0709C">
        <w:rPr>
          <w:rFonts w:ascii="Arial" w:hAnsi="Arial" w:cs="Arial"/>
          <w:szCs w:val="24"/>
        </w:rPr>
        <w:t xml:space="preserve"> se requirió </w:t>
      </w:r>
      <w:r w:rsidR="0023239D" w:rsidRPr="00B0709C">
        <w:rPr>
          <w:rFonts w:ascii="Arial" w:hAnsi="Arial" w:cs="Arial"/>
          <w:szCs w:val="24"/>
        </w:rPr>
        <w:t xml:space="preserve">a </w:t>
      </w:r>
      <w:r w:rsidRPr="00B0709C">
        <w:rPr>
          <w:rFonts w:ascii="Arial" w:hAnsi="Arial" w:cs="Arial"/>
          <w:szCs w:val="24"/>
        </w:rPr>
        <w:t>l</w:t>
      </w:r>
      <w:r w:rsidR="0023239D" w:rsidRPr="00B0709C">
        <w:rPr>
          <w:rFonts w:ascii="Arial" w:hAnsi="Arial" w:cs="Arial"/>
          <w:szCs w:val="24"/>
        </w:rPr>
        <w:t>os</w:t>
      </w:r>
      <w:r w:rsidRPr="00B0709C">
        <w:rPr>
          <w:rFonts w:ascii="Arial" w:hAnsi="Arial" w:cs="Arial"/>
          <w:szCs w:val="24"/>
        </w:rPr>
        <w:t xml:space="preserve"> licitador</w:t>
      </w:r>
      <w:r w:rsidR="0023239D" w:rsidRPr="00B0709C">
        <w:rPr>
          <w:rFonts w:ascii="Arial" w:hAnsi="Arial" w:cs="Arial"/>
          <w:szCs w:val="24"/>
        </w:rPr>
        <w:t>es seleccionados</w:t>
      </w:r>
      <w:r w:rsidRPr="00B0709C">
        <w:rPr>
          <w:rFonts w:ascii="Arial" w:hAnsi="Arial" w:cs="Arial"/>
          <w:szCs w:val="24"/>
        </w:rPr>
        <w:t>, a efectos de</w:t>
      </w:r>
      <w:r w:rsidR="0023239D" w:rsidRPr="00B0709C">
        <w:rPr>
          <w:rFonts w:ascii="Arial" w:hAnsi="Arial" w:cs="Arial"/>
          <w:szCs w:val="24"/>
        </w:rPr>
        <w:t xml:space="preserve"> aportación de la documentación acreditativa de su situación en materia tributaria y de ausencia de deudas para con la Seguridad Social</w:t>
      </w:r>
      <w:r w:rsidRPr="00B0709C">
        <w:rPr>
          <w:rFonts w:ascii="Arial" w:hAnsi="Arial" w:cs="Arial"/>
          <w:szCs w:val="24"/>
        </w:rPr>
        <w:t xml:space="preserve">, </w:t>
      </w:r>
      <w:r w:rsidR="001E4E2D" w:rsidRPr="00B0709C">
        <w:rPr>
          <w:rFonts w:ascii="Arial" w:hAnsi="Arial" w:cs="Arial"/>
          <w:szCs w:val="24"/>
        </w:rPr>
        <w:t xml:space="preserve">no siendo necesaria la aportación de </w:t>
      </w:r>
      <w:r w:rsidR="0023239D" w:rsidRPr="00B0709C">
        <w:rPr>
          <w:rFonts w:ascii="Arial" w:hAnsi="Arial" w:cs="Arial"/>
          <w:szCs w:val="24"/>
        </w:rPr>
        <w:t xml:space="preserve">garantía definitiva de acuerdo con lo establecido en el </w:t>
      </w:r>
      <w:r w:rsidR="0023239D" w:rsidRPr="0042409B">
        <w:rPr>
          <w:rFonts w:ascii="Arial" w:hAnsi="Arial" w:cs="Arial"/>
          <w:b/>
          <w:szCs w:val="24"/>
        </w:rPr>
        <w:t>apartado 2.11</w:t>
      </w:r>
      <w:r w:rsidR="0023239D" w:rsidRPr="00B0709C">
        <w:rPr>
          <w:rFonts w:ascii="Arial" w:hAnsi="Arial" w:cs="Arial"/>
          <w:szCs w:val="24"/>
        </w:rPr>
        <w:t xml:space="preserve"> del Pliego de Cláusulas Administrativas Particulares</w:t>
      </w:r>
      <w:r w:rsidR="001E4E2D" w:rsidRPr="00B0709C">
        <w:rPr>
          <w:rFonts w:ascii="Arial" w:hAnsi="Arial" w:cs="Arial"/>
          <w:szCs w:val="24"/>
        </w:rPr>
        <w:t>.</w:t>
      </w:r>
    </w:p>
    <w:p w:rsidR="0081425E" w:rsidRPr="00B0709C" w:rsidRDefault="0081425E" w:rsidP="00D01350">
      <w:pPr>
        <w:spacing w:before="240" w:after="240" w:line="264" w:lineRule="auto"/>
        <w:ind w:right="-709"/>
        <w:jc w:val="both"/>
        <w:rPr>
          <w:rFonts w:ascii="Arial" w:hAnsi="Arial" w:cs="Arial"/>
          <w:szCs w:val="24"/>
        </w:rPr>
      </w:pPr>
      <w:r w:rsidRPr="00B0709C">
        <w:rPr>
          <w:rFonts w:ascii="Arial" w:hAnsi="Arial" w:cs="Arial"/>
          <w:szCs w:val="24"/>
        </w:rPr>
        <w:t>Dentro del plazo máximo legalmente establecido, la</w:t>
      </w:r>
      <w:r w:rsidR="0023239D" w:rsidRPr="00B0709C">
        <w:rPr>
          <w:rFonts w:ascii="Arial" w:hAnsi="Arial" w:cs="Arial"/>
          <w:szCs w:val="24"/>
        </w:rPr>
        <w:t>s</w:t>
      </w:r>
      <w:r w:rsidRPr="00B0709C">
        <w:rPr>
          <w:rFonts w:ascii="Arial" w:hAnsi="Arial" w:cs="Arial"/>
          <w:szCs w:val="24"/>
        </w:rPr>
        <w:t xml:space="preserve"> Empresa</w:t>
      </w:r>
      <w:r w:rsidR="0023239D" w:rsidRPr="00B0709C">
        <w:rPr>
          <w:rFonts w:ascii="Arial" w:hAnsi="Arial" w:cs="Arial"/>
          <w:szCs w:val="24"/>
        </w:rPr>
        <w:t>s</w:t>
      </w:r>
      <w:r w:rsidRPr="00B0709C">
        <w:rPr>
          <w:rFonts w:ascii="Arial" w:hAnsi="Arial" w:cs="Arial"/>
          <w:szCs w:val="24"/>
        </w:rPr>
        <w:t xml:space="preserve"> candidata</w:t>
      </w:r>
      <w:r w:rsidR="0023239D" w:rsidRPr="00B0709C">
        <w:rPr>
          <w:rFonts w:ascii="Arial" w:hAnsi="Arial" w:cs="Arial"/>
          <w:szCs w:val="24"/>
        </w:rPr>
        <w:t>s</w:t>
      </w:r>
      <w:r w:rsidRPr="00B0709C">
        <w:rPr>
          <w:rFonts w:ascii="Arial" w:hAnsi="Arial" w:cs="Arial"/>
          <w:szCs w:val="24"/>
        </w:rPr>
        <w:t xml:space="preserve"> </w:t>
      </w:r>
      <w:r w:rsidR="0023239D" w:rsidRPr="00B0709C">
        <w:rPr>
          <w:rFonts w:ascii="Arial" w:hAnsi="Arial" w:cs="Arial"/>
          <w:szCs w:val="24"/>
        </w:rPr>
        <w:t xml:space="preserve">presentaron la </w:t>
      </w:r>
      <w:r w:rsidRPr="00B0709C">
        <w:rPr>
          <w:rFonts w:ascii="Arial" w:hAnsi="Arial" w:cs="Arial"/>
          <w:szCs w:val="24"/>
        </w:rPr>
        <w:t>documentación requerida, con lo cual resulta procedente la adjudicación del contrato a su favor.</w:t>
      </w:r>
    </w:p>
    <w:p w:rsidR="0042409B" w:rsidRDefault="006352FC" w:rsidP="00D01350">
      <w:pPr>
        <w:pStyle w:val="Default"/>
        <w:spacing w:before="240" w:after="240" w:line="264" w:lineRule="auto"/>
        <w:ind w:right="-709"/>
        <w:jc w:val="both"/>
        <w:rPr>
          <w:sz w:val="22"/>
          <w:szCs w:val="22"/>
        </w:rPr>
      </w:pPr>
      <w:r>
        <w:rPr>
          <w:b/>
          <w:sz w:val="22"/>
          <w:szCs w:val="22"/>
          <w:lang w:val="es-ES_tradnl"/>
        </w:rPr>
        <w:t>I</w:t>
      </w:r>
      <w:r w:rsidR="0081425E" w:rsidRPr="005337E1">
        <w:rPr>
          <w:b/>
          <w:sz w:val="22"/>
          <w:szCs w:val="22"/>
        </w:rPr>
        <w:t>V.-</w:t>
      </w:r>
      <w:r w:rsidR="0081425E" w:rsidRPr="005337E1">
        <w:rPr>
          <w:sz w:val="22"/>
          <w:szCs w:val="22"/>
        </w:rPr>
        <w:t xml:space="preserve"> De acuerdo</w:t>
      </w:r>
      <w:r w:rsidR="00D05B27">
        <w:rPr>
          <w:sz w:val="22"/>
          <w:szCs w:val="22"/>
        </w:rPr>
        <w:t xml:space="preserve"> con </w:t>
      </w:r>
      <w:r w:rsidR="0042409B">
        <w:rPr>
          <w:sz w:val="22"/>
          <w:szCs w:val="22"/>
        </w:rPr>
        <w:t>la normativa de aplicación, este acto ha sido objeto de fiscalización previa por parte de la Intervención Delegada en el Instituto Nacional de Gestión Sanitaria.</w:t>
      </w:r>
    </w:p>
    <w:p w:rsidR="0081425E" w:rsidRPr="00B0709C" w:rsidRDefault="0081425E" w:rsidP="004E0BA5">
      <w:pPr>
        <w:spacing w:before="240" w:after="240" w:line="264" w:lineRule="auto"/>
        <w:ind w:right="-710"/>
        <w:jc w:val="both"/>
        <w:rPr>
          <w:rFonts w:ascii="Arial" w:hAnsi="Arial" w:cs="Arial"/>
          <w:szCs w:val="24"/>
        </w:rPr>
      </w:pPr>
      <w:r w:rsidRPr="00B0709C">
        <w:rPr>
          <w:rFonts w:ascii="Arial" w:hAnsi="Arial" w:cs="Arial"/>
          <w:szCs w:val="24"/>
        </w:rPr>
        <w:t>Visto lo actuado, en aplicación de</w:t>
      </w:r>
      <w:r w:rsidR="0042409B">
        <w:rPr>
          <w:rFonts w:ascii="Arial" w:hAnsi="Arial" w:cs="Arial"/>
          <w:szCs w:val="24"/>
        </w:rPr>
        <w:t>l</w:t>
      </w:r>
      <w:r w:rsidRPr="00B0709C">
        <w:rPr>
          <w:rFonts w:ascii="Arial" w:hAnsi="Arial" w:cs="Arial"/>
          <w:szCs w:val="24"/>
        </w:rPr>
        <w:t xml:space="preserve"> contenido en los Pliegos y criterios aprobados para el presente Procedimiento, </w:t>
      </w:r>
      <w:r w:rsidR="0042409B">
        <w:rPr>
          <w:rFonts w:ascii="Arial" w:hAnsi="Arial" w:cs="Arial"/>
          <w:szCs w:val="24"/>
        </w:rPr>
        <w:t>se propone:</w:t>
      </w:r>
    </w:p>
    <w:p w:rsidR="00BF02B4" w:rsidRPr="00B0709C" w:rsidRDefault="0081425E" w:rsidP="00BF02B4">
      <w:pPr>
        <w:spacing w:before="240" w:after="240" w:line="264" w:lineRule="auto"/>
        <w:ind w:right="-709"/>
        <w:jc w:val="both"/>
        <w:rPr>
          <w:rFonts w:ascii="Arial" w:hAnsi="Arial" w:cs="Arial"/>
          <w:szCs w:val="22"/>
          <w:lang w:val="es-ES"/>
        </w:rPr>
      </w:pPr>
      <w:r w:rsidRPr="00B0709C">
        <w:rPr>
          <w:rFonts w:ascii="Arial" w:hAnsi="Arial" w:cs="Arial"/>
          <w:b/>
          <w:bCs/>
          <w:i/>
          <w:sz w:val="24"/>
          <w:szCs w:val="22"/>
          <w:u w:val="single"/>
        </w:rPr>
        <w:t>ADJUDICAR</w:t>
      </w:r>
      <w:r w:rsidRPr="00B0709C">
        <w:rPr>
          <w:rFonts w:ascii="Arial" w:hAnsi="Arial" w:cs="Arial"/>
          <w:szCs w:val="22"/>
        </w:rPr>
        <w:t xml:space="preserve"> el </w:t>
      </w:r>
      <w:r w:rsidR="00BF02B4" w:rsidRPr="00B0709C">
        <w:rPr>
          <w:rFonts w:ascii="Arial" w:hAnsi="Arial" w:cs="Arial"/>
          <w:b/>
          <w:szCs w:val="22"/>
        </w:rPr>
        <w:t xml:space="preserve">LOTE </w:t>
      </w:r>
      <w:r w:rsidR="00D05B27">
        <w:rPr>
          <w:rFonts w:ascii="Arial" w:hAnsi="Arial" w:cs="Arial"/>
          <w:b/>
          <w:szCs w:val="22"/>
        </w:rPr>
        <w:t>4</w:t>
      </w:r>
      <w:r w:rsidR="00BF02B4" w:rsidRPr="00B0709C">
        <w:rPr>
          <w:rFonts w:ascii="Arial" w:hAnsi="Arial" w:cs="Arial"/>
          <w:szCs w:val="22"/>
        </w:rPr>
        <w:t xml:space="preserve"> del </w:t>
      </w:r>
      <w:r w:rsidRPr="00B0709C">
        <w:rPr>
          <w:rFonts w:ascii="Arial" w:hAnsi="Arial" w:cs="Arial"/>
          <w:szCs w:val="22"/>
        </w:rPr>
        <w:t xml:space="preserve">Procedimiento Abierto </w:t>
      </w:r>
      <w:r w:rsidR="00BF02B4" w:rsidRPr="00B0709C">
        <w:rPr>
          <w:rFonts w:ascii="Arial" w:hAnsi="Arial" w:cs="Arial"/>
          <w:szCs w:val="22"/>
        </w:rPr>
        <w:t xml:space="preserve">para la conclusión de Acuerdo Marco para el </w:t>
      </w:r>
      <w:r w:rsidR="00BF02B4" w:rsidRPr="0042409B">
        <w:rPr>
          <w:rFonts w:ascii="Arial" w:hAnsi="Arial" w:cs="Arial"/>
          <w:b/>
          <w:i/>
          <w:spacing w:val="-6"/>
          <w:szCs w:val="22"/>
          <w:lang w:val="es-ES"/>
        </w:rPr>
        <w:t>SUMINISTRO DE PRODUCTOS SANITARIOS (IMPLANTES INTRAOCULARES) PARA VARIAS COMUNIDADES AUTÓNOMAS Y ORGANISMOS DE LA ADMINSITRACIÓN DEL ESTADO MEDIANTE PROCEDIMIENTO DE ADOPCIÓN DE TIPO PREVISTO EN LA ORDEN MINISTERIAL SSI/1076/2014, DE DECLARACIÓN DE BIENES DE ADQUISICIÓN CENTRALIZADA</w:t>
      </w:r>
      <w:r w:rsidR="001C2DA2" w:rsidRPr="00B0709C">
        <w:rPr>
          <w:rFonts w:ascii="Arial" w:hAnsi="Arial" w:cs="Arial"/>
          <w:szCs w:val="22"/>
        </w:rPr>
        <w:t xml:space="preserve">, </w:t>
      </w:r>
      <w:r w:rsidRPr="00B0709C">
        <w:rPr>
          <w:rFonts w:ascii="Arial" w:hAnsi="Arial" w:cs="Arial"/>
          <w:szCs w:val="22"/>
        </w:rPr>
        <w:t xml:space="preserve">a favor </w:t>
      </w:r>
      <w:r w:rsidR="001D3BCC" w:rsidRPr="00B0709C">
        <w:rPr>
          <w:rFonts w:ascii="Arial" w:hAnsi="Arial" w:cs="Arial"/>
          <w:szCs w:val="22"/>
        </w:rPr>
        <w:t>de la</w:t>
      </w:r>
      <w:r w:rsidR="00BF02B4" w:rsidRPr="00B0709C">
        <w:rPr>
          <w:rFonts w:ascii="Arial" w:hAnsi="Arial" w:cs="Arial"/>
          <w:szCs w:val="22"/>
        </w:rPr>
        <w:t>s</w:t>
      </w:r>
      <w:r w:rsidR="001D3BCC" w:rsidRPr="00B0709C">
        <w:rPr>
          <w:rFonts w:ascii="Arial" w:hAnsi="Arial" w:cs="Arial"/>
          <w:szCs w:val="22"/>
        </w:rPr>
        <w:t xml:space="preserve"> </w:t>
      </w:r>
      <w:r w:rsidR="001D3BCC" w:rsidRPr="00B0709C">
        <w:rPr>
          <w:rFonts w:ascii="Arial" w:hAnsi="Arial" w:cs="Arial"/>
          <w:b/>
          <w:szCs w:val="22"/>
        </w:rPr>
        <w:t>empresa</w:t>
      </w:r>
      <w:r w:rsidR="00BF02B4" w:rsidRPr="00B0709C">
        <w:rPr>
          <w:rFonts w:ascii="Arial" w:hAnsi="Arial" w:cs="Arial"/>
          <w:b/>
          <w:szCs w:val="22"/>
        </w:rPr>
        <w:t>s</w:t>
      </w:r>
      <w:r w:rsidR="00D05B27">
        <w:rPr>
          <w:rFonts w:ascii="Arial" w:hAnsi="Arial" w:cs="Arial"/>
          <w:b/>
          <w:szCs w:val="22"/>
        </w:rPr>
        <w:t xml:space="preserve"> </w:t>
      </w:r>
      <w:r w:rsidR="00177014" w:rsidRPr="00177014">
        <w:rPr>
          <w:rFonts w:ascii="Verdana" w:hAnsi="Verdana"/>
          <w:b/>
          <w:sz w:val="20"/>
          <w:lang w:val="es-ES"/>
        </w:rPr>
        <w:t>ABBOTT MEDICAL OPTICS SPAIN, S.L.U. ,</w:t>
      </w:r>
      <w:r w:rsidR="00177014">
        <w:rPr>
          <w:rFonts w:ascii="Verdana" w:hAnsi="Verdana"/>
          <w:b/>
          <w:sz w:val="20"/>
          <w:lang w:val="es-ES"/>
        </w:rPr>
        <w:t xml:space="preserve"> </w:t>
      </w:r>
      <w:r w:rsidR="00177014" w:rsidRPr="00177014">
        <w:rPr>
          <w:rFonts w:ascii="Verdana" w:hAnsi="Verdana"/>
          <w:b/>
          <w:sz w:val="20"/>
          <w:lang w:val="es-ES"/>
        </w:rPr>
        <w:t>ADVANCED VISION IBERIA, S.L., MEDICAL MIX, S.L.U.</w:t>
      </w:r>
      <w:r w:rsidR="00177014">
        <w:rPr>
          <w:rFonts w:ascii="Verdana" w:hAnsi="Verdana"/>
          <w:b/>
          <w:sz w:val="20"/>
          <w:lang w:val="es-ES"/>
        </w:rPr>
        <w:t>,</w:t>
      </w:r>
      <w:r w:rsidR="00177014" w:rsidRPr="00177014">
        <w:rPr>
          <w:rFonts w:ascii="Verdana" w:hAnsi="Verdana"/>
          <w:b/>
          <w:sz w:val="20"/>
          <w:lang w:val="es-ES"/>
        </w:rPr>
        <w:t xml:space="preserve"> ALCON CUSÍ, S.A.,</w:t>
      </w:r>
      <w:r w:rsidR="00E828FA" w:rsidRPr="00B0709C">
        <w:rPr>
          <w:rFonts w:ascii="Arial" w:hAnsi="Arial" w:cs="Arial"/>
          <w:bCs/>
          <w:szCs w:val="22"/>
        </w:rPr>
        <w:t xml:space="preserve"> </w:t>
      </w:r>
      <w:r w:rsidR="00177014" w:rsidRPr="00177014">
        <w:rPr>
          <w:rFonts w:ascii="Verdana" w:hAnsi="Verdana"/>
          <w:b/>
          <w:sz w:val="20"/>
          <w:lang w:val="es-ES"/>
        </w:rPr>
        <w:t xml:space="preserve">W.M. BLOSS, S.A., </w:t>
      </w:r>
      <w:r w:rsidR="00177014">
        <w:rPr>
          <w:rFonts w:ascii="Verdana" w:hAnsi="Verdana"/>
          <w:b/>
          <w:sz w:val="20"/>
          <w:lang w:val="es-ES"/>
        </w:rPr>
        <w:t>GLOBAL SURGICAL SERVICE, S.</w:t>
      </w:r>
      <w:r w:rsidR="00177014" w:rsidRPr="00177014">
        <w:rPr>
          <w:rFonts w:ascii="Verdana" w:hAnsi="Verdana"/>
          <w:b/>
          <w:sz w:val="20"/>
          <w:lang w:val="es-ES"/>
        </w:rPr>
        <w:t>L.</w:t>
      </w:r>
      <w:r w:rsidR="00177014">
        <w:rPr>
          <w:rFonts w:ascii="Verdana" w:hAnsi="Verdana"/>
          <w:b/>
          <w:sz w:val="20"/>
          <w:lang w:val="es-ES"/>
        </w:rPr>
        <w:t xml:space="preserve"> </w:t>
      </w:r>
      <w:r w:rsidR="00E828FA" w:rsidRPr="00B0709C">
        <w:rPr>
          <w:rFonts w:ascii="Arial" w:hAnsi="Arial" w:cs="Arial"/>
          <w:bCs/>
          <w:szCs w:val="22"/>
        </w:rPr>
        <w:t>de acuerdo con el precio unitario ofertado por cada una de ellas y que consta en el apartado III de los Hechos de esta Resolución.</w:t>
      </w:r>
    </w:p>
    <w:p w:rsidR="0042409B" w:rsidRDefault="0042409B" w:rsidP="004E0BA5">
      <w:pPr>
        <w:spacing w:before="240" w:after="240" w:line="264" w:lineRule="auto"/>
        <w:ind w:right="-710"/>
        <w:jc w:val="both"/>
        <w:rPr>
          <w:rFonts w:ascii="Arial" w:hAnsi="Arial" w:cs="Arial"/>
          <w:b/>
          <w:sz w:val="24"/>
          <w:szCs w:val="24"/>
        </w:rPr>
      </w:pPr>
    </w:p>
    <w:p w:rsidR="0081425E" w:rsidRPr="00B0709C" w:rsidRDefault="0081425E" w:rsidP="004E0BA5">
      <w:pPr>
        <w:spacing w:before="240" w:after="240" w:line="264" w:lineRule="auto"/>
        <w:ind w:right="-710"/>
        <w:jc w:val="both"/>
        <w:rPr>
          <w:rFonts w:ascii="Arial" w:hAnsi="Arial" w:cs="Arial"/>
          <w:szCs w:val="24"/>
        </w:rPr>
      </w:pPr>
      <w:r w:rsidRPr="00B0709C">
        <w:rPr>
          <w:rFonts w:ascii="Arial" w:hAnsi="Arial" w:cs="Arial"/>
          <w:b/>
          <w:sz w:val="24"/>
          <w:szCs w:val="24"/>
        </w:rPr>
        <w:t>Ordenar</w:t>
      </w:r>
      <w:r w:rsidRPr="00B0709C">
        <w:rPr>
          <w:rFonts w:ascii="Arial" w:hAnsi="Arial" w:cs="Arial"/>
          <w:szCs w:val="24"/>
        </w:rPr>
        <w:t xml:space="preserve"> la práctica de las notificaciones y publicaciones legalmente establecidas, de acuerdo con lo previsto en el </w:t>
      </w:r>
      <w:r w:rsidRPr="00B0709C">
        <w:rPr>
          <w:rFonts w:ascii="Arial" w:hAnsi="Arial" w:cs="Arial"/>
          <w:b/>
          <w:szCs w:val="24"/>
        </w:rPr>
        <w:t xml:space="preserve">artículo 151.4 </w:t>
      </w:r>
      <w:r w:rsidRPr="00B0709C">
        <w:rPr>
          <w:rFonts w:ascii="Arial" w:hAnsi="Arial" w:cs="Arial"/>
          <w:szCs w:val="24"/>
        </w:rPr>
        <w:t xml:space="preserve">del </w:t>
      </w:r>
      <w:r w:rsidRPr="00B0709C">
        <w:rPr>
          <w:rFonts w:ascii="Arial" w:hAnsi="Arial" w:cs="Arial"/>
          <w:b/>
          <w:szCs w:val="24"/>
        </w:rPr>
        <w:t>Texto Refundido de la Ley de Contratos del Sector Público</w:t>
      </w:r>
      <w:r w:rsidRPr="00B0709C">
        <w:rPr>
          <w:rFonts w:ascii="Arial" w:hAnsi="Arial" w:cs="Arial"/>
          <w:szCs w:val="24"/>
        </w:rPr>
        <w:t>.</w:t>
      </w:r>
    </w:p>
    <w:p w:rsidR="0081425E" w:rsidRPr="00080DDD" w:rsidRDefault="0081425E" w:rsidP="00D92815">
      <w:pPr>
        <w:tabs>
          <w:tab w:val="left" w:pos="7230"/>
        </w:tabs>
        <w:spacing w:line="264" w:lineRule="auto"/>
        <w:ind w:right="-709"/>
        <w:jc w:val="right"/>
        <w:rPr>
          <w:rFonts w:ascii="Arial" w:hAnsi="Arial" w:cs="Arial"/>
          <w:b/>
          <w:sz w:val="24"/>
          <w:szCs w:val="24"/>
        </w:rPr>
      </w:pPr>
      <w:r w:rsidRPr="000D6823">
        <w:rPr>
          <w:rFonts w:ascii="Arial" w:hAnsi="Arial" w:cs="Arial"/>
          <w:sz w:val="24"/>
          <w:szCs w:val="24"/>
        </w:rPr>
        <w:t>PROPUESTA</w:t>
      </w:r>
      <w:r w:rsidR="00357E02">
        <w:rPr>
          <w:rFonts w:ascii="Arial" w:hAnsi="Arial" w:cs="Arial"/>
          <w:sz w:val="24"/>
          <w:szCs w:val="24"/>
        </w:rPr>
        <w:t xml:space="preserve">, </w:t>
      </w:r>
      <w:r w:rsidR="00D05B27" w:rsidRPr="00D05B27">
        <w:rPr>
          <w:rFonts w:ascii="Arial" w:hAnsi="Arial" w:cs="Arial"/>
          <w:b/>
          <w:sz w:val="24"/>
          <w:szCs w:val="24"/>
        </w:rPr>
        <w:t>2</w:t>
      </w:r>
      <w:r w:rsidR="00BD7D18" w:rsidRPr="00BD7D18">
        <w:rPr>
          <w:rFonts w:ascii="Arial" w:hAnsi="Arial" w:cs="Arial"/>
          <w:b/>
          <w:sz w:val="24"/>
          <w:szCs w:val="24"/>
        </w:rPr>
        <w:t>1</w:t>
      </w:r>
      <w:r w:rsidR="00080DDD" w:rsidRPr="006352FC">
        <w:rPr>
          <w:rFonts w:ascii="Arial" w:hAnsi="Arial" w:cs="Arial"/>
          <w:b/>
          <w:sz w:val="24"/>
          <w:szCs w:val="24"/>
        </w:rPr>
        <w:t xml:space="preserve"> </w:t>
      </w:r>
      <w:r w:rsidR="00357E02" w:rsidRPr="006352FC">
        <w:rPr>
          <w:rFonts w:ascii="Arial" w:hAnsi="Arial" w:cs="Arial"/>
          <w:b/>
          <w:sz w:val="24"/>
          <w:szCs w:val="24"/>
        </w:rPr>
        <w:t xml:space="preserve">de </w:t>
      </w:r>
      <w:r w:rsidR="00D05B27">
        <w:rPr>
          <w:rFonts w:ascii="Arial" w:hAnsi="Arial" w:cs="Arial"/>
          <w:b/>
          <w:sz w:val="24"/>
          <w:szCs w:val="24"/>
        </w:rPr>
        <w:t>octubre</w:t>
      </w:r>
      <w:r w:rsidR="00357E02" w:rsidRPr="006352FC">
        <w:rPr>
          <w:rFonts w:ascii="Arial" w:hAnsi="Arial" w:cs="Arial"/>
          <w:b/>
          <w:sz w:val="24"/>
          <w:szCs w:val="24"/>
        </w:rPr>
        <w:t xml:space="preserve"> de 201</w:t>
      </w:r>
      <w:r w:rsidR="00241694">
        <w:rPr>
          <w:rFonts w:ascii="Arial" w:hAnsi="Arial" w:cs="Arial"/>
          <w:b/>
          <w:sz w:val="24"/>
          <w:szCs w:val="24"/>
        </w:rPr>
        <w:t>6</w:t>
      </w:r>
    </w:p>
    <w:p w:rsidR="00D05B27" w:rsidRDefault="00D05B27" w:rsidP="00D05B27">
      <w:pPr>
        <w:spacing w:line="264" w:lineRule="auto"/>
        <w:ind w:righ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81425E" w:rsidRPr="006260D9">
        <w:rPr>
          <w:rFonts w:ascii="Arial" w:hAnsi="Arial" w:cs="Arial"/>
          <w:b/>
          <w:sz w:val="24"/>
          <w:szCs w:val="24"/>
        </w:rPr>
        <w:t xml:space="preserve">EL </w:t>
      </w:r>
      <w:r w:rsidR="00E828FA">
        <w:rPr>
          <w:rFonts w:ascii="Arial" w:hAnsi="Arial" w:cs="Arial"/>
          <w:b/>
          <w:sz w:val="24"/>
          <w:szCs w:val="24"/>
        </w:rPr>
        <w:t>SUBDIRECTOR</w:t>
      </w:r>
      <w:r w:rsidR="0081425E">
        <w:rPr>
          <w:rFonts w:ascii="Arial" w:hAnsi="Arial" w:cs="Arial"/>
          <w:b/>
          <w:sz w:val="24"/>
          <w:szCs w:val="24"/>
        </w:rPr>
        <w:t xml:space="preserve"> GENERAL</w:t>
      </w:r>
      <w:r w:rsidR="00E828FA">
        <w:rPr>
          <w:rFonts w:ascii="Arial" w:hAnsi="Arial" w:cs="Arial"/>
          <w:b/>
          <w:sz w:val="24"/>
          <w:szCs w:val="24"/>
        </w:rPr>
        <w:t xml:space="preserve"> DE</w:t>
      </w:r>
    </w:p>
    <w:p w:rsidR="00E828FA" w:rsidRDefault="00E828FA" w:rsidP="00D05B27">
      <w:pPr>
        <w:spacing w:line="264" w:lineRule="auto"/>
        <w:ind w:righ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05B2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GESTIÓN</w:t>
      </w:r>
      <w:r w:rsidR="00D05B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ECONÓMICA  Y RR.HH.</w:t>
      </w:r>
    </w:p>
    <w:p w:rsidR="001D3BCC" w:rsidRPr="006260D9" w:rsidRDefault="001D3BCC" w:rsidP="00E828FA">
      <w:pPr>
        <w:spacing w:line="264" w:lineRule="auto"/>
        <w:ind w:right="-709"/>
        <w:jc w:val="right"/>
        <w:rPr>
          <w:rFonts w:ascii="Arial" w:hAnsi="Arial" w:cs="Arial"/>
          <w:b/>
          <w:sz w:val="24"/>
          <w:szCs w:val="24"/>
        </w:rPr>
      </w:pPr>
    </w:p>
    <w:p w:rsidR="00E828FA" w:rsidRDefault="00E828FA" w:rsidP="00E828FA">
      <w:pPr>
        <w:spacing w:line="264" w:lineRule="auto"/>
        <w:ind w:right="-709"/>
        <w:jc w:val="right"/>
        <w:rPr>
          <w:rFonts w:ascii="Arial" w:hAnsi="Arial" w:cs="Arial"/>
          <w:b/>
          <w:sz w:val="24"/>
          <w:szCs w:val="24"/>
        </w:rPr>
      </w:pPr>
    </w:p>
    <w:p w:rsidR="0081425E" w:rsidRPr="00E828FA" w:rsidRDefault="00D05B27" w:rsidP="00D05B27">
      <w:pPr>
        <w:spacing w:line="264" w:lineRule="auto"/>
        <w:ind w:righ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E828FA" w:rsidRPr="00E828FA">
        <w:rPr>
          <w:rFonts w:ascii="Arial" w:hAnsi="Arial" w:cs="Arial"/>
          <w:b/>
          <w:sz w:val="24"/>
          <w:szCs w:val="24"/>
        </w:rPr>
        <w:t>Pedro Huertas Esteban</w:t>
      </w:r>
    </w:p>
    <w:p w:rsidR="0081425E" w:rsidRPr="00810F27" w:rsidRDefault="00177014" w:rsidP="00E828FA">
      <w:pPr>
        <w:spacing w:line="264" w:lineRule="auto"/>
        <w:ind w:righ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8FA">
        <w:rPr>
          <w:rFonts w:ascii="Arial" w:hAnsi="Arial" w:cs="Arial"/>
          <w:sz w:val="24"/>
          <w:szCs w:val="24"/>
        </w:rPr>
        <w:t xml:space="preserve">En </w:t>
      </w:r>
      <w:r w:rsidR="0081425E" w:rsidRPr="00810F27">
        <w:rPr>
          <w:rFonts w:ascii="Arial" w:hAnsi="Arial" w:cs="Arial"/>
          <w:sz w:val="24"/>
          <w:szCs w:val="24"/>
        </w:rPr>
        <w:t xml:space="preserve">Madrid, a </w:t>
      </w:r>
      <w:r w:rsidR="00E828FA">
        <w:rPr>
          <w:rFonts w:ascii="Arial" w:hAnsi="Arial" w:cs="Arial"/>
          <w:sz w:val="24"/>
          <w:szCs w:val="24"/>
        </w:rPr>
        <w:t>_____________</w:t>
      </w:r>
    </w:p>
    <w:p w:rsidR="00177014" w:rsidRDefault="00177014" w:rsidP="00E828FA">
      <w:pPr>
        <w:spacing w:line="264" w:lineRule="auto"/>
        <w:ind w:right="-709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28FA">
        <w:rPr>
          <w:rFonts w:ascii="Arial" w:hAnsi="Arial" w:cs="Arial"/>
          <w:sz w:val="24"/>
          <w:szCs w:val="24"/>
          <w:lang w:val="es-ES"/>
        </w:rPr>
        <w:t>EL</w:t>
      </w:r>
      <w:r w:rsidR="0081425E" w:rsidRPr="00562C6F">
        <w:rPr>
          <w:rFonts w:ascii="Arial" w:hAnsi="Arial" w:cs="Arial"/>
          <w:sz w:val="24"/>
          <w:szCs w:val="24"/>
          <w:lang w:val="es-ES"/>
        </w:rPr>
        <w:t xml:space="preserve"> DIRECTOR</w:t>
      </w:r>
      <w:r w:rsidR="00E828FA">
        <w:rPr>
          <w:rFonts w:ascii="Arial" w:hAnsi="Arial" w:cs="Arial"/>
          <w:sz w:val="24"/>
          <w:szCs w:val="24"/>
          <w:lang w:val="es-ES"/>
        </w:rPr>
        <w:t xml:space="preserve"> DEL INSTITUTO NACIONAL</w:t>
      </w:r>
    </w:p>
    <w:p w:rsidR="00E828FA" w:rsidRPr="00177014" w:rsidRDefault="00E828FA" w:rsidP="00E828FA">
      <w:pPr>
        <w:spacing w:line="264" w:lineRule="auto"/>
        <w:ind w:right="-709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DE GESTIÓN SANITARIA</w:t>
      </w:r>
    </w:p>
    <w:p w:rsidR="0081425E" w:rsidRDefault="0081425E" w:rsidP="00E828FA">
      <w:pPr>
        <w:spacing w:line="264" w:lineRule="auto"/>
        <w:ind w:right="-709"/>
        <w:jc w:val="center"/>
        <w:rPr>
          <w:rFonts w:ascii="Arial" w:hAnsi="Arial" w:cs="Arial"/>
          <w:sz w:val="24"/>
          <w:szCs w:val="24"/>
        </w:rPr>
      </w:pPr>
    </w:p>
    <w:p w:rsidR="00E828FA" w:rsidRDefault="00E828FA" w:rsidP="00E828FA">
      <w:pPr>
        <w:spacing w:line="264" w:lineRule="auto"/>
        <w:ind w:right="-709"/>
        <w:rPr>
          <w:rFonts w:ascii="Arial" w:hAnsi="Arial" w:cs="Arial"/>
          <w:b/>
          <w:sz w:val="24"/>
          <w:szCs w:val="24"/>
        </w:rPr>
      </w:pPr>
    </w:p>
    <w:p w:rsidR="0081425E" w:rsidRDefault="00E828FA" w:rsidP="00E828FA">
      <w:pPr>
        <w:spacing w:line="264" w:lineRule="auto"/>
        <w:ind w:righ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Julián Díaz Melguizo</w:t>
      </w:r>
    </w:p>
    <w:p w:rsidR="0042409B" w:rsidRPr="00562C6F" w:rsidRDefault="0042409B" w:rsidP="00E828FA">
      <w:pPr>
        <w:spacing w:line="264" w:lineRule="auto"/>
        <w:ind w:right="-709"/>
        <w:rPr>
          <w:rFonts w:ascii="Arial" w:hAnsi="Arial" w:cs="Arial"/>
          <w:b/>
          <w:szCs w:val="22"/>
        </w:rPr>
      </w:pPr>
    </w:p>
    <w:p w:rsidR="00E828FA" w:rsidRPr="005337E1" w:rsidRDefault="0085540F" w:rsidP="001E4E2D">
      <w:pPr>
        <w:pStyle w:val="Textoindependiente"/>
        <w:spacing w:before="100" w:beforeAutospacing="1" w:after="100" w:afterAutospacing="1"/>
        <w:ind w:right="-710"/>
        <w:rPr>
          <w:rFonts w:cs="Arial"/>
          <w:sz w:val="16"/>
          <w:szCs w:val="18"/>
        </w:rPr>
      </w:pPr>
      <w:r w:rsidRPr="005337E1">
        <w:rPr>
          <w:rFonts w:cs="Arial"/>
          <w:noProof/>
          <w:sz w:val="16"/>
          <w:szCs w:val="18"/>
          <w:lang w:val="es-E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F956345" wp14:editId="410E067D">
                <wp:simplePos x="0" y="0"/>
                <wp:positionH relativeFrom="column">
                  <wp:posOffset>99695</wp:posOffset>
                </wp:positionH>
                <wp:positionV relativeFrom="paragraph">
                  <wp:posOffset>107949</wp:posOffset>
                </wp:positionV>
                <wp:extent cx="1724025" cy="0"/>
                <wp:effectExtent l="0" t="0" r="285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91B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85pt;margin-top:8.5pt;width:13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VY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"/>
            </w:pict>
          </mc:Fallback>
        </mc:AlternateContent>
      </w:r>
      <w:r w:rsidR="005C7260" w:rsidRPr="005337E1">
        <w:rPr>
          <w:rFonts w:cs="Arial"/>
          <w:sz w:val="16"/>
          <w:szCs w:val="18"/>
        </w:rPr>
        <w:t xml:space="preserve">Contra la presente resolución podrá </w:t>
      </w:r>
      <w:r w:rsidR="00E828FA" w:rsidRPr="005337E1">
        <w:rPr>
          <w:rFonts w:cs="Arial"/>
          <w:sz w:val="16"/>
          <w:szCs w:val="18"/>
        </w:rPr>
        <w:t>interponerse</w:t>
      </w:r>
    </w:p>
    <w:p w:rsidR="005337E1" w:rsidRPr="005337E1" w:rsidRDefault="00E828FA" w:rsidP="00B0709C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before="240" w:after="360" w:line="264" w:lineRule="auto"/>
        <w:ind w:left="357" w:right="-709" w:hanging="357"/>
        <w:rPr>
          <w:rFonts w:cs="Arial"/>
          <w:sz w:val="18"/>
          <w:szCs w:val="18"/>
        </w:rPr>
      </w:pPr>
      <w:r w:rsidRPr="005337E1">
        <w:rPr>
          <w:sz w:val="16"/>
          <w:szCs w:val="18"/>
        </w:rPr>
        <w:t>Potestativamente</w:t>
      </w:r>
      <w:r w:rsidRPr="005337E1">
        <w:rPr>
          <w:b/>
          <w:sz w:val="16"/>
          <w:szCs w:val="18"/>
        </w:rPr>
        <w:t xml:space="preserve"> </w:t>
      </w:r>
      <w:r w:rsidR="005C7260" w:rsidRPr="005337E1">
        <w:rPr>
          <w:b/>
          <w:sz w:val="16"/>
          <w:szCs w:val="18"/>
        </w:rPr>
        <w:t>Recurso especial en materia de contratación</w:t>
      </w:r>
      <w:r w:rsidR="005C7260" w:rsidRPr="005337E1">
        <w:rPr>
          <w:sz w:val="16"/>
          <w:szCs w:val="18"/>
        </w:rPr>
        <w:t xml:space="preserve">, de conformidad con establecido en los </w:t>
      </w:r>
      <w:r w:rsidR="005C7260" w:rsidRPr="005337E1">
        <w:rPr>
          <w:b/>
          <w:sz w:val="16"/>
          <w:szCs w:val="18"/>
        </w:rPr>
        <w:t>artículos 40 y siguientes</w:t>
      </w:r>
      <w:r w:rsidR="005C7260" w:rsidRPr="005337E1">
        <w:rPr>
          <w:sz w:val="16"/>
          <w:szCs w:val="18"/>
        </w:rPr>
        <w:t xml:space="preserve"> del </w:t>
      </w:r>
      <w:r w:rsidR="005C7260" w:rsidRPr="005337E1">
        <w:rPr>
          <w:b/>
          <w:sz w:val="16"/>
          <w:szCs w:val="18"/>
        </w:rPr>
        <w:t>Real Decreto Legislativo 3/2011</w:t>
      </w:r>
      <w:r w:rsidR="005C7260" w:rsidRPr="005337E1">
        <w:rPr>
          <w:sz w:val="16"/>
          <w:szCs w:val="18"/>
        </w:rPr>
        <w:t xml:space="preserve">, </w:t>
      </w:r>
      <w:r w:rsidR="005C7260" w:rsidRPr="005337E1">
        <w:rPr>
          <w:b/>
          <w:sz w:val="16"/>
          <w:szCs w:val="18"/>
        </w:rPr>
        <w:t>de 14 de noviembre, por el que se aprueba el texto refundido de la Ley</w:t>
      </w:r>
      <w:r w:rsidRPr="005337E1">
        <w:rPr>
          <w:b/>
          <w:sz w:val="16"/>
          <w:szCs w:val="18"/>
        </w:rPr>
        <w:t xml:space="preserve"> </w:t>
      </w:r>
      <w:r w:rsidR="005C7260" w:rsidRPr="005337E1">
        <w:rPr>
          <w:b/>
          <w:sz w:val="16"/>
          <w:szCs w:val="18"/>
        </w:rPr>
        <w:t>de Contratos del Sector Público</w:t>
      </w:r>
      <w:r w:rsidR="005C7260" w:rsidRPr="005337E1">
        <w:rPr>
          <w:sz w:val="16"/>
          <w:szCs w:val="18"/>
        </w:rPr>
        <w:t xml:space="preserve">, en el plazo de </w:t>
      </w:r>
      <w:r w:rsidR="005C7260" w:rsidRPr="005337E1">
        <w:rPr>
          <w:sz w:val="16"/>
          <w:szCs w:val="18"/>
          <w:u w:val="single"/>
        </w:rPr>
        <w:t>15 días hábiles contados a partir del siguiente a aquel en que se remita la notificación de la presente adjudicación</w:t>
      </w:r>
      <w:r w:rsidR="005C7260" w:rsidRPr="005337E1">
        <w:rPr>
          <w:sz w:val="16"/>
          <w:szCs w:val="18"/>
        </w:rPr>
        <w:t xml:space="preserve"> a los candidatos o licitadores, que deberá presentarse en el </w:t>
      </w:r>
      <w:r w:rsidR="005C7260" w:rsidRPr="005337E1">
        <w:rPr>
          <w:b/>
          <w:sz w:val="16"/>
          <w:szCs w:val="18"/>
        </w:rPr>
        <w:t xml:space="preserve">registro de este órgano de contratación </w:t>
      </w:r>
      <w:r w:rsidR="005C7260" w:rsidRPr="005337E1">
        <w:rPr>
          <w:sz w:val="16"/>
          <w:szCs w:val="18"/>
        </w:rPr>
        <w:t>o en el</w:t>
      </w:r>
      <w:r w:rsidR="005C7260" w:rsidRPr="005337E1">
        <w:rPr>
          <w:b/>
          <w:sz w:val="16"/>
          <w:szCs w:val="18"/>
        </w:rPr>
        <w:t xml:space="preserve"> registro del</w:t>
      </w:r>
      <w:r w:rsidRPr="005337E1">
        <w:rPr>
          <w:b/>
          <w:sz w:val="16"/>
          <w:szCs w:val="18"/>
        </w:rPr>
        <w:t xml:space="preserve"> </w:t>
      </w:r>
      <w:r w:rsidR="005C7260" w:rsidRPr="005337E1">
        <w:rPr>
          <w:b/>
          <w:sz w:val="16"/>
          <w:szCs w:val="18"/>
        </w:rPr>
        <w:t>Tribunal Administrativo Central de Recursos Contractuales</w:t>
      </w:r>
      <w:r w:rsidR="005C7260" w:rsidRPr="005337E1">
        <w:rPr>
          <w:sz w:val="16"/>
          <w:szCs w:val="18"/>
        </w:rPr>
        <w:t xml:space="preserve">, en ambos casos con anuncio previo de su interposición ante el órgano de contratación, dentro del mismo plazo que el establecido para la interposición del recurso. </w:t>
      </w:r>
    </w:p>
    <w:p w:rsidR="00B0709C" w:rsidRPr="005337E1" w:rsidRDefault="00B0709C" w:rsidP="00B0709C">
      <w:pPr>
        <w:pStyle w:val="Textoindependiente"/>
        <w:numPr>
          <w:ilvl w:val="0"/>
          <w:numId w:val="1"/>
        </w:numPr>
        <w:autoSpaceDE w:val="0"/>
        <w:autoSpaceDN w:val="0"/>
        <w:adjustRightInd w:val="0"/>
        <w:spacing w:before="240" w:after="360" w:line="264" w:lineRule="auto"/>
        <w:ind w:left="357" w:right="-709" w:hanging="357"/>
        <w:rPr>
          <w:rFonts w:cs="Arial"/>
          <w:sz w:val="16"/>
          <w:szCs w:val="18"/>
        </w:rPr>
      </w:pPr>
      <w:r w:rsidRPr="005337E1">
        <w:rPr>
          <w:rFonts w:cs="Arial"/>
          <w:sz w:val="16"/>
          <w:szCs w:val="18"/>
        </w:rPr>
        <w:t xml:space="preserve">O bien, recurso contencioso-administrativo </w:t>
      </w:r>
      <w:r w:rsidRPr="005337E1">
        <w:rPr>
          <w:rFonts w:cs="Arial"/>
          <w:sz w:val="16"/>
          <w:szCs w:val="18"/>
          <w:lang w:val="es-ES"/>
        </w:rPr>
        <w:t xml:space="preserve">ante el </w:t>
      </w:r>
      <w:r w:rsidRPr="005337E1">
        <w:rPr>
          <w:rFonts w:cs="Arial"/>
          <w:sz w:val="16"/>
          <w:szCs w:val="18"/>
          <w:u w:val="single"/>
          <w:lang w:val="es-ES"/>
        </w:rPr>
        <w:t>Juzgado Central de lo Contencioso Administrativo</w:t>
      </w:r>
      <w:r w:rsidRPr="005337E1">
        <w:rPr>
          <w:rFonts w:cs="Arial"/>
          <w:sz w:val="16"/>
          <w:szCs w:val="18"/>
          <w:lang w:val="es-ES"/>
        </w:rPr>
        <w:t xml:space="preserve"> que corresponda</w:t>
      </w:r>
      <w:r w:rsidRPr="005337E1">
        <w:rPr>
          <w:rFonts w:cs="Arial"/>
          <w:sz w:val="16"/>
          <w:szCs w:val="18"/>
        </w:rPr>
        <w:t xml:space="preserve"> conforme a lo dispuesto en la Ley 29/1998, de 13 de julio, reguladora de la Jurisdicción Contencioso-Administrativa en el plazo de </w:t>
      </w:r>
      <w:r w:rsidRPr="005337E1">
        <w:rPr>
          <w:rFonts w:cs="Arial"/>
          <w:sz w:val="16"/>
          <w:szCs w:val="18"/>
          <w:u w:val="single"/>
        </w:rPr>
        <w:t>dos meses a contar desde la  notificación de este acto</w:t>
      </w:r>
      <w:r w:rsidRPr="005337E1">
        <w:rPr>
          <w:rFonts w:cs="Arial"/>
          <w:sz w:val="16"/>
          <w:szCs w:val="18"/>
        </w:rPr>
        <w:t>.</w:t>
      </w:r>
    </w:p>
    <w:sectPr w:rsidR="00B0709C" w:rsidRPr="005337E1" w:rsidSect="001E4E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851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3A" w:rsidRDefault="004D0C3A">
      <w:r>
        <w:separator/>
      </w:r>
    </w:p>
  </w:endnote>
  <w:endnote w:type="continuationSeparator" w:id="0">
    <w:p w:rsidR="004D0C3A" w:rsidRDefault="004D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96" w:rsidRDefault="00784221" w:rsidP="00C10559">
    <w:pPr>
      <w:pStyle w:val="Piedepgina"/>
      <w:jc w:val="right"/>
    </w:pPr>
    <w:r>
      <w:rPr>
        <w:rStyle w:val="Nmerodepgina"/>
      </w:rPr>
      <w:fldChar w:fldCharType="begin"/>
    </w:r>
    <w:r w:rsidR="00AD6F9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44845">
      <w:rPr>
        <w:rStyle w:val="Nmerodepgina"/>
        <w:noProof/>
      </w:rPr>
      <w:t>4</w:t>
    </w:r>
    <w:r>
      <w:rPr>
        <w:rStyle w:val="Nmerodepgina"/>
      </w:rPr>
      <w:fldChar w:fldCharType="end"/>
    </w:r>
    <w:r w:rsidR="00AD6F96">
      <w:rPr>
        <w:rStyle w:val="Nmerodepgina"/>
      </w:rPr>
      <w:t>/</w:t>
    </w:r>
    <w:r>
      <w:rPr>
        <w:rStyle w:val="Nmerodepgina"/>
      </w:rPr>
      <w:fldChar w:fldCharType="begin"/>
    </w:r>
    <w:r w:rsidR="00AD6F96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44845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96" w:rsidRDefault="00784221" w:rsidP="00C10559">
    <w:pPr>
      <w:pStyle w:val="Piedepgina"/>
      <w:jc w:val="right"/>
    </w:pPr>
    <w:r>
      <w:rPr>
        <w:rStyle w:val="Nmerodepgina"/>
      </w:rPr>
      <w:fldChar w:fldCharType="begin"/>
    </w:r>
    <w:r w:rsidR="00AD6F9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44845">
      <w:rPr>
        <w:rStyle w:val="Nmerodepgina"/>
        <w:noProof/>
      </w:rPr>
      <w:t>1</w:t>
    </w:r>
    <w:r>
      <w:rPr>
        <w:rStyle w:val="Nmerodepgina"/>
      </w:rPr>
      <w:fldChar w:fldCharType="end"/>
    </w:r>
    <w:r w:rsidR="00AD6F96">
      <w:rPr>
        <w:rStyle w:val="Nmerodepgina"/>
      </w:rPr>
      <w:t>/</w:t>
    </w:r>
    <w:r>
      <w:rPr>
        <w:rStyle w:val="Nmerodepgina"/>
      </w:rPr>
      <w:fldChar w:fldCharType="begin"/>
    </w:r>
    <w:r w:rsidR="00AD6F96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44845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3A" w:rsidRDefault="004D0C3A">
      <w:r>
        <w:separator/>
      </w:r>
    </w:p>
  </w:footnote>
  <w:footnote w:type="continuationSeparator" w:id="0">
    <w:p w:rsidR="004D0C3A" w:rsidRDefault="004D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2D" w:rsidRDefault="001677C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27FCE58D" wp14:editId="2BFF0FE4">
          <wp:simplePos x="0" y="0"/>
          <wp:positionH relativeFrom="column">
            <wp:posOffset>5403215</wp:posOffset>
          </wp:positionH>
          <wp:positionV relativeFrom="paragraph">
            <wp:posOffset>-362585</wp:posOffset>
          </wp:positionV>
          <wp:extent cx="731520" cy="7200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00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1E4E2D" w:rsidRDefault="001E4E2D" w:rsidP="001E4E2D">
    <w:pPr>
      <w:pStyle w:val="Encabezado"/>
      <w:tabs>
        <w:tab w:val="clear" w:pos="4252"/>
        <w:tab w:val="clear" w:pos="8504"/>
        <w:tab w:val="left" w:pos="5985"/>
      </w:tabs>
    </w:pPr>
    <w:r>
      <w:tab/>
    </w:r>
  </w:p>
  <w:p w:rsidR="001E4E2D" w:rsidRDefault="001677C3" w:rsidP="001E4E2D">
    <w:pPr>
      <w:pStyle w:val="Encabezado"/>
      <w:tabs>
        <w:tab w:val="clear" w:pos="4252"/>
        <w:tab w:val="clear" w:pos="8504"/>
        <w:tab w:val="left" w:pos="5985"/>
      </w:tabs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175EE735" wp14:editId="2ED890C8">
          <wp:simplePos x="0" y="0"/>
          <wp:positionH relativeFrom="column">
            <wp:posOffset>5527040</wp:posOffset>
          </wp:positionH>
          <wp:positionV relativeFrom="paragraph">
            <wp:posOffset>186055</wp:posOffset>
          </wp:positionV>
          <wp:extent cx="608541" cy="457835"/>
          <wp:effectExtent l="0" t="0" r="1270" b="0"/>
          <wp:wrapNone/>
          <wp:docPr id="5" name="Imagen 5" descr="LOGO_INGES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INGESA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41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40F"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AFCBBF" wp14:editId="042844F8">
              <wp:simplePos x="0" y="0"/>
              <wp:positionH relativeFrom="column">
                <wp:posOffset>5400675</wp:posOffset>
              </wp:positionH>
              <wp:positionV relativeFrom="paragraph">
                <wp:posOffset>42544</wp:posOffset>
              </wp:positionV>
              <wp:extent cx="731520" cy="0"/>
              <wp:effectExtent l="0" t="0" r="30480" b="19050"/>
              <wp:wrapTopAndBottom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1D6766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.25pt,3.35pt" to="482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5yIEwIAACc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">
              <w10:wrap type="topAndBottom"/>
            </v:line>
          </w:pict>
        </mc:Fallback>
      </mc:AlternateContent>
    </w:r>
  </w:p>
  <w:p w:rsidR="001E4E2D" w:rsidRDefault="001E4E2D" w:rsidP="001E4E2D">
    <w:pPr>
      <w:pStyle w:val="Encabezado"/>
      <w:tabs>
        <w:tab w:val="clear" w:pos="4252"/>
        <w:tab w:val="clear" w:pos="8504"/>
        <w:tab w:val="left" w:pos="5985"/>
      </w:tabs>
    </w:pPr>
  </w:p>
  <w:p w:rsidR="001E4E2D" w:rsidRDefault="001E4E2D" w:rsidP="001E4E2D">
    <w:pPr>
      <w:pStyle w:val="Encabezado"/>
      <w:tabs>
        <w:tab w:val="clear" w:pos="4252"/>
        <w:tab w:val="clear" w:pos="8504"/>
        <w:tab w:val="left" w:pos="5985"/>
      </w:tabs>
    </w:pPr>
  </w:p>
  <w:p w:rsidR="00AD6F96" w:rsidRDefault="00AD6F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2D" w:rsidRDefault="0085540F" w:rsidP="0085540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0A32EC32" wp14:editId="5E9BE1F3">
          <wp:simplePos x="0" y="0"/>
          <wp:positionH relativeFrom="column">
            <wp:posOffset>4864100</wp:posOffset>
          </wp:positionH>
          <wp:positionV relativeFrom="paragraph">
            <wp:posOffset>100965</wp:posOffset>
          </wp:positionV>
          <wp:extent cx="946150" cy="711835"/>
          <wp:effectExtent l="0" t="0" r="6350" b="0"/>
          <wp:wrapNone/>
          <wp:docPr id="7" name="Imagen 7" descr="LOGO_INGESA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INGESA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34EC9E5D" wp14:editId="74841552">
          <wp:extent cx="2914650" cy="812800"/>
          <wp:effectExtent l="0" t="0" r="0" b="6350"/>
          <wp:docPr id="1" name="Imagen 1" descr="logo MSSS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SSSI COLOR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E2D" w:rsidRDefault="001E4E2D">
    <w:pPr>
      <w:pStyle w:val="Encabezado"/>
    </w:pPr>
  </w:p>
  <w:p w:rsidR="001E4E2D" w:rsidRDefault="001E4E2D">
    <w:pPr>
      <w:pStyle w:val="Encabezado"/>
    </w:pPr>
  </w:p>
  <w:p w:rsidR="00AD6F96" w:rsidRDefault="00AD6F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47A"/>
    <w:multiLevelType w:val="hybridMultilevel"/>
    <w:tmpl w:val="35EC23CA"/>
    <w:lvl w:ilvl="0" w:tplc="0C0A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A7DAD5DE">
      <w:start w:val="367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4F2832"/>
    <w:multiLevelType w:val="hybridMultilevel"/>
    <w:tmpl w:val="8FCE66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011AA"/>
    <w:multiLevelType w:val="hybridMultilevel"/>
    <w:tmpl w:val="B644EF2A"/>
    <w:lvl w:ilvl="0" w:tplc="F1D2B0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E80DE0"/>
    <w:multiLevelType w:val="hybridMultilevel"/>
    <w:tmpl w:val="2E945C56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541E8"/>
    <w:multiLevelType w:val="hybridMultilevel"/>
    <w:tmpl w:val="7C067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E6B8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i w:val="0"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96BEC"/>
    <w:multiLevelType w:val="hybridMultilevel"/>
    <w:tmpl w:val="C36EC808"/>
    <w:lvl w:ilvl="0" w:tplc="AC0823A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F6F418C"/>
    <w:multiLevelType w:val="hybridMultilevel"/>
    <w:tmpl w:val="D46E3C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74C8E"/>
    <w:multiLevelType w:val="hybridMultilevel"/>
    <w:tmpl w:val="FB547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9057F"/>
    <w:multiLevelType w:val="multilevel"/>
    <w:tmpl w:val="9364FF0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857B9"/>
    <w:multiLevelType w:val="hybridMultilevel"/>
    <w:tmpl w:val="1B06F87A"/>
    <w:lvl w:ilvl="0" w:tplc="727A5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D3FBB"/>
    <w:multiLevelType w:val="hybridMultilevel"/>
    <w:tmpl w:val="7A2C8578"/>
    <w:lvl w:ilvl="0" w:tplc="AC0823A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4254B25"/>
    <w:multiLevelType w:val="hybridMultilevel"/>
    <w:tmpl w:val="7A2C8578"/>
    <w:lvl w:ilvl="0" w:tplc="AC0823A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4767D6F"/>
    <w:multiLevelType w:val="hybridMultilevel"/>
    <w:tmpl w:val="2C482464"/>
    <w:lvl w:ilvl="0" w:tplc="251AD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F7442"/>
    <w:multiLevelType w:val="multilevel"/>
    <w:tmpl w:val="BE88084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06113E"/>
    <w:multiLevelType w:val="hybridMultilevel"/>
    <w:tmpl w:val="5D109B12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9B339F1"/>
    <w:multiLevelType w:val="hybridMultilevel"/>
    <w:tmpl w:val="4E48A7F8"/>
    <w:lvl w:ilvl="0" w:tplc="AC0823A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E237668"/>
    <w:multiLevelType w:val="multilevel"/>
    <w:tmpl w:val="F8661F0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33DC"/>
    <w:multiLevelType w:val="hybridMultilevel"/>
    <w:tmpl w:val="95A0BEAC"/>
    <w:lvl w:ilvl="0" w:tplc="AC0823A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8A94BCC"/>
    <w:multiLevelType w:val="hybridMultilevel"/>
    <w:tmpl w:val="7E8C22E8"/>
    <w:lvl w:ilvl="0" w:tplc="AC0823A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FA47C99"/>
    <w:multiLevelType w:val="hybridMultilevel"/>
    <w:tmpl w:val="958A710E"/>
    <w:lvl w:ilvl="0" w:tplc="F1D2B0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94C1B"/>
    <w:multiLevelType w:val="hybridMultilevel"/>
    <w:tmpl w:val="73E0F30C"/>
    <w:lvl w:ilvl="0" w:tplc="063A3DFC">
      <w:start w:val="4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21">
    <w:nsid w:val="5BF17E63"/>
    <w:multiLevelType w:val="hybridMultilevel"/>
    <w:tmpl w:val="AA9C914A"/>
    <w:lvl w:ilvl="0" w:tplc="F1D2B0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4863D6"/>
    <w:multiLevelType w:val="hybridMultilevel"/>
    <w:tmpl w:val="C3D0B85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6F52F9"/>
    <w:multiLevelType w:val="hybridMultilevel"/>
    <w:tmpl w:val="35EC23CA"/>
    <w:lvl w:ilvl="0" w:tplc="0C0A000F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A7DAD5DE">
      <w:start w:val="367"/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Times New Roman" w:eastAsia="Times New Roman" w:hAnsi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73E0026"/>
    <w:multiLevelType w:val="hybridMultilevel"/>
    <w:tmpl w:val="9A620602"/>
    <w:lvl w:ilvl="0" w:tplc="AC0823A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69CA315F"/>
    <w:multiLevelType w:val="hybridMultilevel"/>
    <w:tmpl w:val="4E48A7F8"/>
    <w:lvl w:ilvl="0" w:tplc="AC0823A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69F2300C"/>
    <w:multiLevelType w:val="hybridMultilevel"/>
    <w:tmpl w:val="FC9ED968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6A35361A"/>
    <w:multiLevelType w:val="hybridMultilevel"/>
    <w:tmpl w:val="23582A96"/>
    <w:lvl w:ilvl="0" w:tplc="AC0823A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7FC4FFB"/>
    <w:multiLevelType w:val="hybridMultilevel"/>
    <w:tmpl w:val="2CC85058"/>
    <w:lvl w:ilvl="0" w:tplc="0C0A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20"/>
  </w:num>
  <w:num w:numId="5">
    <w:abstractNumId w:val="13"/>
  </w:num>
  <w:num w:numId="6">
    <w:abstractNumId w:val="21"/>
  </w:num>
  <w:num w:numId="7">
    <w:abstractNumId w:val="14"/>
  </w:num>
  <w:num w:numId="8">
    <w:abstractNumId w:val="8"/>
  </w:num>
  <w:num w:numId="9">
    <w:abstractNumId w:val="2"/>
  </w:num>
  <w:num w:numId="10">
    <w:abstractNumId w:val="16"/>
  </w:num>
  <w:num w:numId="11">
    <w:abstractNumId w:val="19"/>
  </w:num>
  <w:num w:numId="12">
    <w:abstractNumId w:val="3"/>
  </w:num>
  <w:num w:numId="13">
    <w:abstractNumId w:val="9"/>
  </w:num>
  <w:num w:numId="14">
    <w:abstractNumId w:val="28"/>
  </w:num>
  <w:num w:numId="15">
    <w:abstractNumId w:val="22"/>
  </w:num>
  <w:num w:numId="16">
    <w:abstractNumId w:val="4"/>
  </w:num>
  <w:num w:numId="17">
    <w:abstractNumId w:val="0"/>
  </w:num>
  <w:num w:numId="18">
    <w:abstractNumId w:val="12"/>
  </w:num>
  <w:num w:numId="19">
    <w:abstractNumId w:val="23"/>
  </w:num>
  <w:num w:numId="20">
    <w:abstractNumId w:val="25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10"/>
  </w:num>
  <w:num w:numId="25">
    <w:abstractNumId w:val="24"/>
  </w:num>
  <w:num w:numId="26">
    <w:abstractNumId w:val="17"/>
  </w:num>
  <w:num w:numId="27">
    <w:abstractNumId w:val="5"/>
  </w:num>
  <w:num w:numId="28">
    <w:abstractNumId w:val="27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42"/>
    <w:rsid w:val="0000142A"/>
    <w:rsid w:val="000136B1"/>
    <w:rsid w:val="00013A92"/>
    <w:rsid w:val="00013B53"/>
    <w:rsid w:val="000161CD"/>
    <w:rsid w:val="00017445"/>
    <w:rsid w:val="000211B2"/>
    <w:rsid w:val="000302B5"/>
    <w:rsid w:val="00041A0C"/>
    <w:rsid w:val="0007719D"/>
    <w:rsid w:val="00080DDD"/>
    <w:rsid w:val="0008740A"/>
    <w:rsid w:val="00087C4B"/>
    <w:rsid w:val="00090992"/>
    <w:rsid w:val="00095B3C"/>
    <w:rsid w:val="00096133"/>
    <w:rsid w:val="000A00C8"/>
    <w:rsid w:val="000C4F4B"/>
    <w:rsid w:val="000D6823"/>
    <w:rsid w:val="000E29D1"/>
    <w:rsid w:val="000F218C"/>
    <w:rsid w:val="000F5E50"/>
    <w:rsid w:val="00105EF3"/>
    <w:rsid w:val="00112D52"/>
    <w:rsid w:val="00124E75"/>
    <w:rsid w:val="001250DF"/>
    <w:rsid w:val="001260D1"/>
    <w:rsid w:val="00132D5E"/>
    <w:rsid w:val="00160270"/>
    <w:rsid w:val="0016051A"/>
    <w:rsid w:val="00163EC3"/>
    <w:rsid w:val="0016407A"/>
    <w:rsid w:val="001677C3"/>
    <w:rsid w:val="00171BE3"/>
    <w:rsid w:val="00177014"/>
    <w:rsid w:val="00187B60"/>
    <w:rsid w:val="001A4568"/>
    <w:rsid w:val="001B300D"/>
    <w:rsid w:val="001C2DA2"/>
    <w:rsid w:val="001C451B"/>
    <w:rsid w:val="001D3BCC"/>
    <w:rsid w:val="001E1E1E"/>
    <w:rsid w:val="001E4E2D"/>
    <w:rsid w:val="001F0C37"/>
    <w:rsid w:val="001F3F24"/>
    <w:rsid w:val="00203030"/>
    <w:rsid w:val="0023239D"/>
    <w:rsid w:val="00241694"/>
    <w:rsid w:val="00251332"/>
    <w:rsid w:val="00251E77"/>
    <w:rsid w:val="00261C55"/>
    <w:rsid w:val="002713F5"/>
    <w:rsid w:val="002862EC"/>
    <w:rsid w:val="0029797E"/>
    <w:rsid w:val="002A0572"/>
    <w:rsid w:val="002A5D3F"/>
    <w:rsid w:val="002B2643"/>
    <w:rsid w:val="002B4CCF"/>
    <w:rsid w:val="002B7BA7"/>
    <w:rsid w:val="002C66DD"/>
    <w:rsid w:val="002C7F55"/>
    <w:rsid w:val="002D1967"/>
    <w:rsid w:val="002D2902"/>
    <w:rsid w:val="002D79EF"/>
    <w:rsid w:val="002E22D6"/>
    <w:rsid w:val="002E3F3D"/>
    <w:rsid w:val="002F4727"/>
    <w:rsid w:val="003015D8"/>
    <w:rsid w:val="00307366"/>
    <w:rsid w:val="00316976"/>
    <w:rsid w:val="00322E05"/>
    <w:rsid w:val="00326DBB"/>
    <w:rsid w:val="00335391"/>
    <w:rsid w:val="0033753B"/>
    <w:rsid w:val="00357E02"/>
    <w:rsid w:val="00381542"/>
    <w:rsid w:val="00381F37"/>
    <w:rsid w:val="003B5AAC"/>
    <w:rsid w:val="003C7014"/>
    <w:rsid w:val="003D132F"/>
    <w:rsid w:val="003D5A18"/>
    <w:rsid w:val="003F30DC"/>
    <w:rsid w:val="003F7041"/>
    <w:rsid w:val="00407890"/>
    <w:rsid w:val="00415035"/>
    <w:rsid w:val="0042300E"/>
    <w:rsid w:val="0042409B"/>
    <w:rsid w:val="00437EB3"/>
    <w:rsid w:val="00453583"/>
    <w:rsid w:val="00463DE0"/>
    <w:rsid w:val="00464B0B"/>
    <w:rsid w:val="004703E0"/>
    <w:rsid w:val="004732AE"/>
    <w:rsid w:val="0048000B"/>
    <w:rsid w:val="0048470F"/>
    <w:rsid w:val="0049595D"/>
    <w:rsid w:val="004A5BF4"/>
    <w:rsid w:val="004B2BD3"/>
    <w:rsid w:val="004C6A76"/>
    <w:rsid w:val="004D0C3A"/>
    <w:rsid w:val="004D11E8"/>
    <w:rsid w:val="004D42C9"/>
    <w:rsid w:val="004D5CE4"/>
    <w:rsid w:val="004E0929"/>
    <w:rsid w:val="004E0BA5"/>
    <w:rsid w:val="004F56CD"/>
    <w:rsid w:val="00501250"/>
    <w:rsid w:val="00506049"/>
    <w:rsid w:val="005167CC"/>
    <w:rsid w:val="005247D3"/>
    <w:rsid w:val="0053347F"/>
    <w:rsid w:val="005337E1"/>
    <w:rsid w:val="00536756"/>
    <w:rsid w:val="00537293"/>
    <w:rsid w:val="00546781"/>
    <w:rsid w:val="00551762"/>
    <w:rsid w:val="00555800"/>
    <w:rsid w:val="00557418"/>
    <w:rsid w:val="00562462"/>
    <w:rsid w:val="00562C6F"/>
    <w:rsid w:val="00566EE8"/>
    <w:rsid w:val="0057798F"/>
    <w:rsid w:val="0059349B"/>
    <w:rsid w:val="005A7922"/>
    <w:rsid w:val="005B25F0"/>
    <w:rsid w:val="005B33AA"/>
    <w:rsid w:val="005C39DD"/>
    <w:rsid w:val="005C620A"/>
    <w:rsid w:val="005C7260"/>
    <w:rsid w:val="005C7E0F"/>
    <w:rsid w:val="005D557A"/>
    <w:rsid w:val="005E1165"/>
    <w:rsid w:val="005F5EE1"/>
    <w:rsid w:val="005F6D2D"/>
    <w:rsid w:val="00605846"/>
    <w:rsid w:val="00610280"/>
    <w:rsid w:val="00623236"/>
    <w:rsid w:val="006240B1"/>
    <w:rsid w:val="006260D9"/>
    <w:rsid w:val="006352FC"/>
    <w:rsid w:val="0063699B"/>
    <w:rsid w:val="006441AE"/>
    <w:rsid w:val="00645148"/>
    <w:rsid w:val="00676BEC"/>
    <w:rsid w:val="00682C46"/>
    <w:rsid w:val="006A5B06"/>
    <w:rsid w:val="006A74A8"/>
    <w:rsid w:val="006A77D1"/>
    <w:rsid w:val="006B27A6"/>
    <w:rsid w:val="006B551B"/>
    <w:rsid w:val="006C0EB6"/>
    <w:rsid w:val="006C7F81"/>
    <w:rsid w:val="006E108C"/>
    <w:rsid w:val="006E3C6F"/>
    <w:rsid w:val="007061EC"/>
    <w:rsid w:val="00725845"/>
    <w:rsid w:val="00746060"/>
    <w:rsid w:val="00755531"/>
    <w:rsid w:val="0076278B"/>
    <w:rsid w:val="00770AF9"/>
    <w:rsid w:val="00781556"/>
    <w:rsid w:val="00781B43"/>
    <w:rsid w:val="00784221"/>
    <w:rsid w:val="00786EA0"/>
    <w:rsid w:val="007A2588"/>
    <w:rsid w:val="007B0013"/>
    <w:rsid w:val="007C2099"/>
    <w:rsid w:val="007C7981"/>
    <w:rsid w:val="007E06FB"/>
    <w:rsid w:val="007E40F2"/>
    <w:rsid w:val="007E7123"/>
    <w:rsid w:val="007F6064"/>
    <w:rsid w:val="00807C39"/>
    <w:rsid w:val="0081080D"/>
    <w:rsid w:val="00810F27"/>
    <w:rsid w:val="0081425E"/>
    <w:rsid w:val="00825124"/>
    <w:rsid w:val="00827AE3"/>
    <w:rsid w:val="00830A63"/>
    <w:rsid w:val="008314C9"/>
    <w:rsid w:val="0085540F"/>
    <w:rsid w:val="00877681"/>
    <w:rsid w:val="008B7139"/>
    <w:rsid w:val="008C32D1"/>
    <w:rsid w:val="008D1E6A"/>
    <w:rsid w:val="009062CE"/>
    <w:rsid w:val="00907090"/>
    <w:rsid w:val="0091478E"/>
    <w:rsid w:val="00915C7C"/>
    <w:rsid w:val="00916339"/>
    <w:rsid w:val="0092506A"/>
    <w:rsid w:val="009329E0"/>
    <w:rsid w:val="00933F29"/>
    <w:rsid w:val="00940442"/>
    <w:rsid w:val="00941139"/>
    <w:rsid w:val="0096220E"/>
    <w:rsid w:val="00964AE9"/>
    <w:rsid w:val="0096632C"/>
    <w:rsid w:val="0097617B"/>
    <w:rsid w:val="009818D6"/>
    <w:rsid w:val="00986531"/>
    <w:rsid w:val="00991554"/>
    <w:rsid w:val="00991748"/>
    <w:rsid w:val="009A7E4E"/>
    <w:rsid w:val="009B0ADD"/>
    <w:rsid w:val="009D1C86"/>
    <w:rsid w:val="009D28D2"/>
    <w:rsid w:val="009D6E04"/>
    <w:rsid w:val="009E21C4"/>
    <w:rsid w:val="009F61DF"/>
    <w:rsid w:val="009F66DE"/>
    <w:rsid w:val="009F6EC2"/>
    <w:rsid w:val="00A01876"/>
    <w:rsid w:val="00A12D78"/>
    <w:rsid w:val="00A21910"/>
    <w:rsid w:val="00A25448"/>
    <w:rsid w:val="00A25FFB"/>
    <w:rsid w:val="00A36F70"/>
    <w:rsid w:val="00A44753"/>
    <w:rsid w:val="00A45BC9"/>
    <w:rsid w:val="00A80B81"/>
    <w:rsid w:val="00A92DA1"/>
    <w:rsid w:val="00A93A17"/>
    <w:rsid w:val="00A97138"/>
    <w:rsid w:val="00A97630"/>
    <w:rsid w:val="00AA70AF"/>
    <w:rsid w:val="00AD29DC"/>
    <w:rsid w:val="00AD6F96"/>
    <w:rsid w:val="00AE688D"/>
    <w:rsid w:val="00B00EC5"/>
    <w:rsid w:val="00B01984"/>
    <w:rsid w:val="00B0709C"/>
    <w:rsid w:val="00B1389C"/>
    <w:rsid w:val="00B20641"/>
    <w:rsid w:val="00B2316F"/>
    <w:rsid w:val="00B5028C"/>
    <w:rsid w:val="00B52A41"/>
    <w:rsid w:val="00B609F3"/>
    <w:rsid w:val="00B757EE"/>
    <w:rsid w:val="00BB22A4"/>
    <w:rsid w:val="00BD77C9"/>
    <w:rsid w:val="00BD7D18"/>
    <w:rsid w:val="00BF02B4"/>
    <w:rsid w:val="00C10559"/>
    <w:rsid w:val="00C15DDF"/>
    <w:rsid w:val="00C320C2"/>
    <w:rsid w:val="00C41B97"/>
    <w:rsid w:val="00C51E6F"/>
    <w:rsid w:val="00C624DC"/>
    <w:rsid w:val="00C64101"/>
    <w:rsid w:val="00C6535E"/>
    <w:rsid w:val="00C7142C"/>
    <w:rsid w:val="00C84BF3"/>
    <w:rsid w:val="00CA2582"/>
    <w:rsid w:val="00CA3519"/>
    <w:rsid w:val="00CA3C0A"/>
    <w:rsid w:val="00CB2971"/>
    <w:rsid w:val="00CB65DF"/>
    <w:rsid w:val="00CD4579"/>
    <w:rsid w:val="00D01350"/>
    <w:rsid w:val="00D05B27"/>
    <w:rsid w:val="00D06AF1"/>
    <w:rsid w:val="00D23D6A"/>
    <w:rsid w:val="00D26B4C"/>
    <w:rsid w:val="00D35A06"/>
    <w:rsid w:val="00D421FC"/>
    <w:rsid w:val="00D4303E"/>
    <w:rsid w:val="00D44CE3"/>
    <w:rsid w:val="00D45A19"/>
    <w:rsid w:val="00D551D5"/>
    <w:rsid w:val="00D65CB1"/>
    <w:rsid w:val="00D91FD6"/>
    <w:rsid w:val="00D92815"/>
    <w:rsid w:val="00D93142"/>
    <w:rsid w:val="00D95489"/>
    <w:rsid w:val="00D97935"/>
    <w:rsid w:val="00DA5E5D"/>
    <w:rsid w:val="00DB2C58"/>
    <w:rsid w:val="00DE18D3"/>
    <w:rsid w:val="00DE4392"/>
    <w:rsid w:val="00E033C3"/>
    <w:rsid w:val="00E16D16"/>
    <w:rsid w:val="00E221C7"/>
    <w:rsid w:val="00E27DC0"/>
    <w:rsid w:val="00E314D1"/>
    <w:rsid w:val="00E31D1E"/>
    <w:rsid w:val="00E44845"/>
    <w:rsid w:val="00E45B14"/>
    <w:rsid w:val="00E46C60"/>
    <w:rsid w:val="00E54344"/>
    <w:rsid w:val="00E5755D"/>
    <w:rsid w:val="00E828FA"/>
    <w:rsid w:val="00E86523"/>
    <w:rsid w:val="00E87EF4"/>
    <w:rsid w:val="00E90ADF"/>
    <w:rsid w:val="00E92BF6"/>
    <w:rsid w:val="00EA1492"/>
    <w:rsid w:val="00EC27CB"/>
    <w:rsid w:val="00EC7472"/>
    <w:rsid w:val="00ED3D04"/>
    <w:rsid w:val="00ED51E2"/>
    <w:rsid w:val="00EF2B45"/>
    <w:rsid w:val="00EF486B"/>
    <w:rsid w:val="00F25689"/>
    <w:rsid w:val="00F46B76"/>
    <w:rsid w:val="00F54E42"/>
    <w:rsid w:val="00F55146"/>
    <w:rsid w:val="00F5607F"/>
    <w:rsid w:val="00F6431D"/>
    <w:rsid w:val="00F65542"/>
    <w:rsid w:val="00F66354"/>
    <w:rsid w:val="00F67228"/>
    <w:rsid w:val="00F71F21"/>
    <w:rsid w:val="00F75F0F"/>
    <w:rsid w:val="00FA1261"/>
    <w:rsid w:val="00FB42CD"/>
    <w:rsid w:val="00FC6FD3"/>
    <w:rsid w:val="00FE7A6E"/>
    <w:rsid w:val="00FF15DA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E0"/>
    <w:rPr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F65542"/>
    <w:pPr>
      <w:keepNext/>
      <w:spacing w:line="320" w:lineRule="exact"/>
      <w:outlineLvl w:val="1"/>
    </w:pPr>
    <w:rPr>
      <w:rFonts w:ascii="Arial Narrow" w:hAnsi="Arial Narrow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E29D1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Encabezado">
    <w:name w:val="header"/>
    <w:aliases w:val="h"/>
    <w:basedOn w:val="Normal"/>
    <w:link w:val="EncabezadoCar"/>
    <w:uiPriority w:val="99"/>
    <w:rsid w:val="00F65542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"/>
    <w:basedOn w:val="Fuentedeprrafopredeter"/>
    <w:uiPriority w:val="99"/>
    <w:locked/>
    <w:rsid w:val="009329E0"/>
    <w:rPr>
      <w:rFonts w:cs="Times New Roman"/>
      <w:sz w:val="22"/>
      <w:lang w:val="es-ES_tradnl" w:eastAsia="ar-SA" w:bidi="ar-SA"/>
    </w:rPr>
  </w:style>
  <w:style w:type="paragraph" w:styleId="Piedepgina">
    <w:name w:val="footer"/>
    <w:basedOn w:val="Normal"/>
    <w:link w:val="PiedepginaCar"/>
    <w:uiPriority w:val="99"/>
    <w:rsid w:val="00F65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E29D1"/>
    <w:rPr>
      <w:rFonts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F65542"/>
    <w:pPr>
      <w:ind w:right="-285"/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6260D9"/>
    <w:rPr>
      <w:rFonts w:ascii="Arial" w:hAnsi="Arial" w:cs="Times New Roman"/>
      <w:lang w:val="es-ES_tradnl"/>
    </w:rPr>
  </w:style>
  <w:style w:type="character" w:styleId="Nmerodepgina">
    <w:name w:val="page number"/>
    <w:basedOn w:val="Fuentedeprrafopredeter"/>
    <w:uiPriority w:val="99"/>
    <w:rsid w:val="00F65542"/>
    <w:rPr>
      <w:rFonts w:cs="Times New Roman"/>
    </w:rPr>
  </w:style>
  <w:style w:type="paragraph" w:customStyle="1" w:styleId="Default">
    <w:name w:val="Default"/>
    <w:rsid w:val="00644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7061E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 Car"/>
    <w:basedOn w:val="Fuentedeprrafopredeter"/>
    <w:link w:val="Encabezado"/>
    <w:uiPriority w:val="99"/>
    <w:locked/>
    <w:rsid w:val="006240B1"/>
    <w:rPr>
      <w:rFonts w:cs="Times New Roman"/>
      <w:sz w:val="22"/>
      <w:lang w:val="es-ES_tradnl"/>
    </w:rPr>
  </w:style>
  <w:style w:type="table" w:styleId="Tablabsica1">
    <w:name w:val="Table Simple 1"/>
    <w:basedOn w:val="Tablanormal"/>
    <w:uiPriority w:val="99"/>
    <w:rsid w:val="00381F37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381F37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381F3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3">
    <w:name w:val="Body Text 3"/>
    <w:basedOn w:val="Normal"/>
    <w:link w:val="Textoindependiente3Car"/>
    <w:uiPriority w:val="99"/>
    <w:rsid w:val="006260D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6260D9"/>
    <w:rPr>
      <w:rFonts w:cs="Times New Roman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6260D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260D9"/>
    <w:rPr>
      <w:rFonts w:cs="Times New Roman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807C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07C39"/>
    <w:rPr>
      <w:rFonts w:ascii="Tahoma" w:hAnsi="Tahoma" w:cs="Tahoma"/>
      <w:sz w:val="16"/>
      <w:szCs w:val="16"/>
      <w:lang w:val="es-ES_tradnl"/>
    </w:rPr>
  </w:style>
  <w:style w:type="character" w:customStyle="1" w:styleId="hCarCar">
    <w:name w:val="h Car Car"/>
    <w:basedOn w:val="Fuentedeprrafopredeter"/>
    <w:uiPriority w:val="99"/>
    <w:locked/>
    <w:rsid w:val="00A12D78"/>
    <w:rPr>
      <w:rFonts w:cs="Times New Roman"/>
      <w:sz w:val="22"/>
      <w:lang w:val="es-ES_tradnl" w:eastAsia="es-ES" w:bidi="ar-SA"/>
    </w:rPr>
  </w:style>
  <w:style w:type="paragraph" w:customStyle="1" w:styleId="DecimalAligned">
    <w:name w:val="Decimal Aligned"/>
    <w:basedOn w:val="Normal"/>
    <w:uiPriority w:val="40"/>
    <w:qFormat/>
    <w:rsid w:val="0029797E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9797E"/>
    <w:rPr>
      <w:rFonts w:asciiTheme="minorHAnsi" w:eastAsiaTheme="minorEastAsia" w:hAnsiTheme="minorHAnsi" w:cstheme="minorBidi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797E"/>
    <w:rPr>
      <w:rFonts w:asciiTheme="minorHAnsi" w:eastAsiaTheme="minorEastAsia" w:hAnsiTheme="minorHAnsi" w:cstheme="minorBidi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29797E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29797E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4E0BA5"/>
    <w:pPr>
      <w:spacing w:line="378" w:lineRule="atLeast"/>
    </w:pPr>
    <w:rPr>
      <w:color w:val="auto"/>
    </w:rPr>
  </w:style>
  <w:style w:type="character" w:styleId="Hipervnculo">
    <w:name w:val="Hyperlink"/>
    <w:uiPriority w:val="99"/>
    <w:rsid w:val="009622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9E0"/>
    <w:rPr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F65542"/>
    <w:pPr>
      <w:keepNext/>
      <w:spacing w:line="320" w:lineRule="exact"/>
      <w:outlineLvl w:val="1"/>
    </w:pPr>
    <w:rPr>
      <w:rFonts w:ascii="Arial Narrow" w:hAnsi="Arial Narrow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E29D1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Encabezado">
    <w:name w:val="header"/>
    <w:aliases w:val="h"/>
    <w:basedOn w:val="Normal"/>
    <w:link w:val="EncabezadoCar"/>
    <w:uiPriority w:val="99"/>
    <w:rsid w:val="00F65542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"/>
    <w:basedOn w:val="Fuentedeprrafopredeter"/>
    <w:uiPriority w:val="99"/>
    <w:locked/>
    <w:rsid w:val="009329E0"/>
    <w:rPr>
      <w:rFonts w:cs="Times New Roman"/>
      <w:sz w:val="22"/>
      <w:lang w:val="es-ES_tradnl" w:eastAsia="ar-SA" w:bidi="ar-SA"/>
    </w:rPr>
  </w:style>
  <w:style w:type="paragraph" w:styleId="Piedepgina">
    <w:name w:val="footer"/>
    <w:basedOn w:val="Normal"/>
    <w:link w:val="PiedepginaCar"/>
    <w:uiPriority w:val="99"/>
    <w:rsid w:val="00F655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E29D1"/>
    <w:rPr>
      <w:rFonts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F65542"/>
    <w:pPr>
      <w:ind w:right="-285"/>
      <w:jc w:val="both"/>
    </w:pPr>
    <w:rPr>
      <w:rFonts w:ascii="Arial" w:hAnsi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6260D9"/>
    <w:rPr>
      <w:rFonts w:ascii="Arial" w:hAnsi="Arial" w:cs="Times New Roman"/>
      <w:lang w:val="es-ES_tradnl"/>
    </w:rPr>
  </w:style>
  <w:style w:type="character" w:styleId="Nmerodepgina">
    <w:name w:val="page number"/>
    <w:basedOn w:val="Fuentedeprrafopredeter"/>
    <w:uiPriority w:val="99"/>
    <w:rsid w:val="00F65542"/>
    <w:rPr>
      <w:rFonts w:cs="Times New Roman"/>
    </w:rPr>
  </w:style>
  <w:style w:type="paragraph" w:customStyle="1" w:styleId="Default">
    <w:name w:val="Default"/>
    <w:rsid w:val="006441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7061E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 Car"/>
    <w:basedOn w:val="Fuentedeprrafopredeter"/>
    <w:link w:val="Encabezado"/>
    <w:uiPriority w:val="99"/>
    <w:locked/>
    <w:rsid w:val="006240B1"/>
    <w:rPr>
      <w:rFonts w:cs="Times New Roman"/>
      <w:sz w:val="22"/>
      <w:lang w:val="es-ES_tradnl"/>
    </w:rPr>
  </w:style>
  <w:style w:type="table" w:styleId="Tablabsica1">
    <w:name w:val="Table Simple 1"/>
    <w:basedOn w:val="Tablanormal"/>
    <w:uiPriority w:val="99"/>
    <w:rsid w:val="00381F37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381F37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rsid w:val="00381F37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3">
    <w:name w:val="Body Text 3"/>
    <w:basedOn w:val="Normal"/>
    <w:link w:val="Textoindependiente3Car"/>
    <w:uiPriority w:val="99"/>
    <w:rsid w:val="006260D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6260D9"/>
    <w:rPr>
      <w:rFonts w:cs="Times New Roman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6260D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6260D9"/>
    <w:rPr>
      <w:rFonts w:cs="Times New Roman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807C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07C39"/>
    <w:rPr>
      <w:rFonts w:ascii="Tahoma" w:hAnsi="Tahoma" w:cs="Tahoma"/>
      <w:sz w:val="16"/>
      <w:szCs w:val="16"/>
      <w:lang w:val="es-ES_tradnl"/>
    </w:rPr>
  </w:style>
  <w:style w:type="character" w:customStyle="1" w:styleId="hCarCar">
    <w:name w:val="h Car Car"/>
    <w:basedOn w:val="Fuentedeprrafopredeter"/>
    <w:uiPriority w:val="99"/>
    <w:locked/>
    <w:rsid w:val="00A12D78"/>
    <w:rPr>
      <w:rFonts w:cs="Times New Roman"/>
      <w:sz w:val="22"/>
      <w:lang w:val="es-ES_tradnl" w:eastAsia="es-ES" w:bidi="ar-SA"/>
    </w:rPr>
  </w:style>
  <w:style w:type="paragraph" w:customStyle="1" w:styleId="DecimalAligned">
    <w:name w:val="Decimal Aligned"/>
    <w:basedOn w:val="Normal"/>
    <w:uiPriority w:val="40"/>
    <w:qFormat/>
    <w:rsid w:val="0029797E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9797E"/>
    <w:rPr>
      <w:rFonts w:asciiTheme="minorHAnsi" w:eastAsiaTheme="minorEastAsia" w:hAnsiTheme="minorHAnsi" w:cstheme="minorBidi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797E"/>
    <w:rPr>
      <w:rFonts w:asciiTheme="minorHAnsi" w:eastAsiaTheme="minorEastAsia" w:hAnsiTheme="minorHAnsi" w:cstheme="minorBidi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29797E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29797E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4E0BA5"/>
    <w:pPr>
      <w:spacing w:line="378" w:lineRule="atLeast"/>
    </w:pPr>
    <w:rPr>
      <w:color w:val="auto"/>
    </w:rPr>
  </w:style>
  <w:style w:type="character" w:styleId="Hipervnculo">
    <w:name w:val="Hyperlink"/>
    <w:uiPriority w:val="99"/>
    <w:rsid w:val="009622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FE3C-5C1D-4F17-851F-9D7F6A54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1523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PROCEDIMIENTOS ABIERTOS</vt:lpstr>
    </vt:vector>
  </TitlesOfParts>
  <Company>INGESA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ABIERTOS</dc:title>
  <dc:creator>fcano</dc:creator>
  <cp:lastModifiedBy>Mora Cañada, Antonio</cp:lastModifiedBy>
  <cp:revision>4</cp:revision>
  <cp:lastPrinted>2016-11-03T12:11:00Z</cp:lastPrinted>
  <dcterms:created xsi:type="dcterms:W3CDTF">2016-11-03T12:11:00Z</dcterms:created>
  <dcterms:modified xsi:type="dcterms:W3CDTF">2016-11-03T12:14:00Z</dcterms:modified>
</cp:coreProperties>
</file>