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25"/>
        <w:gridCol w:w="5939"/>
      </w:tblGrid>
      <w:tr w:rsidR="00966E26" w:rsidRPr="00966E26" w:rsidTr="00966E26">
        <w:trPr>
          <w:tblCellSpacing w:w="0" w:type="dxa"/>
        </w:trPr>
        <w:tc>
          <w:tcPr>
            <w:tcW w:w="2625" w:type="dxa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Adjudicación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Definitivas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  </w:t>
            </w:r>
          </w:p>
        </w:tc>
      </w:tr>
      <w:tr w:rsidR="00966E26" w:rsidRPr="00966E26" w:rsidTr="00966E26">
        <w:trPr>
          <w:tblCellSpacing w:w="0" w:type="dxa"/>
        </w:trPr>
        <w:tc>
          <w:tcPr>
            <w:tcW w:w="2625" w:type="dxa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Adjudicatario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LOTE 1: ENMA S.L./ LOTE 2, 3, 4: SUL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  </w:t>
            </w:r>
          </w:p>
        </w:tc>
      </w:tr>
      <w:tr w:rsidR="00966E26" w:rsidRPr="00966E26" w:rsidTr="00966E26">
        <w:trPr>
          <w:tblCellSpacing w:w="0" w:type="dxa"/>
        </w:trPr>
        <w:tc>
          <w:tcPr>
            <w:tcW w:w="2625" w:type="dxa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Importe Adjudicado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LOTE 1: 80.835,28 €/ LOTE 2: 58.674,96 €/ LOTE 3: 83.634,92 €/ LOTE 4: 25.678,34 € 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66E26" w:rsidRPr="00966E26" w:rsidTr="00966E26">
        <w:trPr>
          <w:tblCellSpacing w:w="0" w:type="dxa"/>
        </w:trPr>
        <w:tc>
          <w:tcPr>
            <w:tcW w:w="2625" w:type="dxa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IVA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66E26" w:rsidRPr="00966E26" w:rsidTr="00966E26">
        <w:trPr>
          <w:tblCellSpacing w:w="0" w:type="dxa"/>
        </w:trPr>
        <w:tc>
          <w:tcPr>
            <w:tcW w:w="2625" w:type="dxa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2,00 Año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  </w:t>
            </w:r>
          </w:p>
        </w:tc>
      </w:tr>
      <w:tr w:rsidR="00966E26" w:rsidRPr="00966E26" w:rsidTr="00966E26">
        <w:trPr>
          <w:tblCellSpacing w:w="0" w:type="dxa"/>
        </w:trPr>
        <w:tc>
          <w:tcPr>
            <w:tcW w:w="2625" w:type="dxa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 Finalización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66E26" w:rsidRPr="00966E26" w:rsidTr="00966E26">
        <w:trPr>
          <w:tblCellSpacing w:w="0" w:type="dxa"/>
        </w:trPr>
        <w:tc>
          <w:tcPr>
            <w:tcW w:w="2625" w:type="dxa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Importe Prorrogado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66E26" w:rsidRPr="00966E26" w:rsidTr="00966E26">
        <w:trPr>
          <w:tblCellSpacing w:w="0" w:type="dxa"/>
        </w:trPr>
        <w:tc>
          <w:tcPr>
            <w:tcW w:w="2625" w:type="dxa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IVA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966E26" w:rsidRPr="00966E26" w:rsidTr="00966E26">
        <w:trPr>
          <w:tblCellSpacing w:w="0" w:type="dxa"/>
        </w:trPr>
        <w:tc>
          <w:tcPr>
            <w:tcW w:w="2625" w:type="dxa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 de Adjudicación o Prórroga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19/07/2017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  </w:t>
            </w:r>
          </w:p>
        </w:tc>
      </w:tr>
      <w:tr w:rsidR="00966E26" w:rsidRPr="00966E26" w:rsidTr="00966E26">
        <w:trPr>
          <w:tblCellSpacing w:w="0" w:type="dxa"/>
        </w:trPr>
        <w:tc>
          <w:tcPr>
            <w:tcW w:w="2625" w:type="dxa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 Publicación en la WEB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03/08/2017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  </w:t>
            </w:r>
          </w:p>
        </w:tc>
      </w:tr>
      <w:tr w:rsidR="00966E26" w:rsidRPr="00966E26" w:rsidTr="00966E26">
        <w:trPr>
          <w:tblCellSpacing w:w="0" w:type="dxa"/>
        </w:trPr>
        <w:tc>
          <w:tcPr>
            <w:tcW w:w="2625" w:type="dxa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 Formalización Contrato</w:t>
            </w: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E0DFE3"/>
            <w:hideMark/>
          </w:tcPr>
          <w:p w:rsidR="00966E26" w:rsidRPr="00966E26" w:rsidRDefault="00966E26" w:rsidP="0096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E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</w:tbl>
    <w:p w:rsidR="00571600" w:rsidRDefault="00571600"/>
    <w:sectPr w:rsidR="00571600" w:rsidSect="00571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66E26"/>
    <w:rsid w:val="00571600"/>
    <w:rsid w:val="0096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erdana11white">
    <w:name w:val="verdana11white"/>
    <w:basedOn w:val="Fuentedeprrafopredeter"/>
    <w:rsid w:val="00966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acobur_2014080601</dc:creator>
  <cp:lastModifiedBy>acobur_2014080601</cp:lastModifiedBy>
  <cp:revision>1</cp:revision>
  <dcterms:created xsi:type="dcterms:W3CDTF">2017-08-24T08:19:00Z</dcterms:created>
  <dcterms:modified xsi:type="dcterms:W3CDTF">2017-08-24T08:19:00Z</dcterms:modified>
</cp:coreProperties>
</file>